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1CEA" w14:textId="03493C6E" w:rsidR="006F16BF" w:rsidRPr="000F1F1F" w:rsidRDefault="007E5D55" w:rsidP="003D5E33">
      <w:pPr>
        <w:spacing w:after="0" w:line="276" w:lineRule="auto"/>
        <w:rPr>
          <w:rFonts w:ascii="Arial" w:eastAsiaTheme="majorEastAsia" w:hAnsi="Arial" w:cs="Arial"/>
          <w:b/>
          <w:bCs/>
          <w:color w:val="005EB8"/>
          <w:kern w:val="24"/>
          <w:position w:val="1"/>
          <w:sz w:val="24"/>
          <w:szCs w:val="24"/>
        </w:rPr>
      </w:pPr>
      <w:r w:rsidRPr="000F1F1F">
        <w:rPr>
          <w:rFonts w:ascii="Arial" w:eastAsiaTheme="majorEastAsia" w:hAnsi="Arial" w:cs="Arial"/>
          <w:b/>
          <w:bCs/>
          <w:color w:val="005EB8"/>
          <w:kern w:val="24"/>
          <w:position w:val="1"/>
          <w:sz w:val="24"/>
          <w:szCs w:val="24"/>
        </w:rPr>
        <w:t xml:space="preserve">NHS England and NHS Improvement </w:t>
      </w:r>
    </w:p>
    <w:p w14:paraId="2BA0064E" w14:textId="4FE145FF" w:rsidR="007E5D55" w:rsidRPr="000F1F1F" w:rsidRDefault="007E5D55" w:rsidP="003D5E33">
      <w:pPr>
        <w:spacing w:after="0" w:line="276" w:lineRule="auto"/>
        <w:rPr>
          <w:rFonts w:ascii="Arial" w:eastAsiaTheme="majorEastAsia" w:hAnsi="Arial" w:cs="Arial"/>
          <w:b/>
          <w:bCs/>
          <w:color w:val="005EB8"/>
          <w:kern w:val="24"/>
          <w:position w:val="1"/>
          <w:sz w:val="24"/>
          <w:szCs w:val="24"/>
        </w:rPr>
      </w:pPr>
      <w:r w:rsidRPr="000F1F1F">
        <w:rPr>
          <w:rFonts w:ascii="Arial" w:eastAsiaTheme="majorEastAsia" w:hAnsi="Arial" w:cs="Arial"/>
          <w:b/>
          <w:bCs/>
          <w:color w:val="005EB8"/>
          <w:kern w:val="24"/>
          <w:position w:val="1"/>
          <w:sz w:val="24"/>
          <w:szCs w:val="24"/>
        </w:rPr>
        <w:t>South East Region</w:t>
      </w:r>
    </w:p>
    <w:p w14:paraId="4B07273E" w14:textId="77777777" w:rsidR="00803716" w:rsidRPr="000F1F1F" w:rsidRDefault="00803716" w:rsidP="003D5E33">
      <w:pPr>
        <w:spacing w:after="0" w:line="276" w:lineRule="auto"/>
        <w:rPr>
          <w:rFonts w:ascii="Arial" w:eastAsiaTheme="majorEastAsia" w:hAnsi="Arial" w:cs="Arial"/>
          <w:b/>
          <w:bCs/>
          <w:color w:val="005EB8"/>
          <w:kern w:val="24"/>
          <w:position w:val="1"/>
          <w:sz w:val="24"/>
          <w:szCs w:val="24"/>
        </w:rPr>
      </w:pPr>
    </w:p>
    <w:p w14:paraId="10473842" w14:textId="1F951A52" w:rsidR="007E5D55" w:rsidRPr="000F1F1F" w:rsidRDefault="007E5D55" w:rsidP="003D5E33">
      <w:pPr>
        <w:spacing w:after="0" w:line="276" w:lineRule="auto"/>
        <w:rPr>
          <w:rFonts w:ascii="Arial" w:eastAsiaTheme="majorEastAsia" w:hAnsi="Arial" w:cs="Arial"/>
          <w:b/>
          <w:bCs/>
          <w:color w:val="005EB8"/>
          <w:kern w:val="24"/>
          <w:position w:val="1"/>
          <w:sz w:val="24"/>
          <w:szCs w:val="24"/>
        </w:rPr>
      </w:pPr>
      <w:r w:rsidRPr="000F1F1F">
        <w:rPr>
          <w:rFonts w:ascii="Arial" w:eastAsiaTheme="majorEastAsia" w:hAnsi="Arial" w:cs="Arial"/>
          <w:b/>
          <w:bCs/>
          <w:color w:val="005EB8"/>
          <w:kern w:val="24"/>
          <w:position w:val="1"/>
          <w:sz w:val="24"/>
          <w:szCs w:val="24"/>
        </w:rPr>
        <w:t xml:space="preserve">Briefing document to support reporting of </w:t>
      </w:r>
      <w:r w:rsidR="004C30AC">
        <w:rPr>
          <w:rFonts w:ascii="Arial" w:eastAsiaTheme="majorEastAsia" w:hAnsi="Arial" w:cs="Arial"/>
          <w:b/>
          <w:bCs/>
          <w:color w:val="005EB8"/>
          <w:kern w:val="24"/>
          <w:position w:val="1"/>
          <w:sz w:val="24"/>
          <w:szCs w:val="24"/>
        </w:rPr>
        <w:t xml:space="preserve">general practice </w:t>
      </w:r>
      <w:r w:rsidRPr="000F1F1F">
        <w:rPr>
          <w:rFonts w:ascii="Arial" w:eastAsiaTheme="majorEastAsia" w:hAnsi="Arial" w:cs="Arial"/>
          <w:b/>
          <w:bCs/>
          <w:color w:val="005EB8"/>
          <w:kern w:val="24"/>
          <w:position w:val="1"/>
          <w:sz w:val="24"/>
          <w:szCs w:val="24"/>
        </w:rPr>
        <w:t>based Covid-19 outbreaks</w:t>
      </w:r>
      <w:r w:rsidR="003D5E33" w:rsidRPr="000F1F1F">
        <w:rPr>
          <w:rFonts w:ascii="Arial" w:eastAsiaTheme="majorEastAsia" w:hAnsi="Arial" w:cs="Arial"/>
          <w:b/>
          <w:bCs/>
          <w:color w:val="005EB8"/>
          <w:kern w:val="24"/>
          <w:position w:val="1"/>
          <w:sz w:val="24"/>
          <w:szCs w:val="24"/>
        </w:rPr>
        <w:t xml:space="preserve"> or service disruption </w:t>
      </w:r>
      <w:r w:rsidR="00803716" w:rsidRPr="000F1F1F">
        <w:rPr>
          <w:rFonts w:ascii="Arial" w:eastAsiaTheme="majorEastAsia" w:hAnsi="Arial" w:cs="Arial"/>
          <w:b/>
          <w:bCs/>
          <w:color w:val="005EB8"/>
          <w:kern w:val="24"/>
          <w:position w:val="1"/>
          <w:sz w:val="24"/>
          <w:szCs w:val="24"/>
        </w:rPr>
        <w:t>due to test and trace</w:t>
      </w:r>
    </w:p>
    <w:p w14:paraId="0CA8AF99" w14:textId="77777777" w:rsidR="007E5D55" w:rsidRPr="000F1F1F" w:rsidRDefault="007E5D55" w:rsidP="003D5E33">
      <w:pPr>
        <w:spacing w:after="0" w:line="276" w:lineRule="auto"/>
        <w:rPr>
          <w:rFonts w:ascii="Arial" w:eastAsiaTheme="majorEastAsia" w:hAnsi="Arial" w:cs="Arial"/>
          <w:color w:val="005EB8"/>
          <w:kern w:val="24"/>
          <w:position w:val="1"/>
        </w:rPr>
      </w:pPr>
    </w:p>
    <w:p w14:paraId="18E360D8" w14:textId="77777777" w:rsidR="00374A23" w:rsidRPr="00B37560" w:rsidRDefault="00374A23" w:rsidP="000F1F1F">
      <w:pPr>
        <w:pStyle w:val="NormalWeb"/>
        <w:spacing w:before="0" w:beforeAutospacing="0" w:after="0" w:afterAutospacing="0" w:line="276" w:lineRule="auto"/>
        <w:rPr>
          <w:rFonts w:ascii="Arial" w:eastAsiaTheme="minorEastAsia" w:hAnsi="Arial" w:cs="Arial"/>
          <w:b/>
          <w:color w:val="000000" w:themeColor="text1"/>
          <w:kern w:val="24"/>
          <w:sz w:val="22"/>
          <w:szCs w:val="22"/>
        </w:rPr>
      </w:pPr>
      <w:r w:rsidRPr="00B37560">
        <w:rPr>
          <w:rFonts w:ascii="Arial" w:eastAsiaTheme="minorEastAsia" w:hAnsi="Arial" w:cs="Arial"/>
          <w:b/>
          <w:color w:val="000000" w:themeColor="text1"/>
          <w:kern w:val="24"/>
          <w:sz w:val="22"/>
          <w:szCs w:val="22"/>
        </w:rPr>
        <w:t>Introduction and Context</w:t>
      </w:r>
    </w:p>
    <w:p w14:paraId="6606F35E" w14:textId="77777777" w:rsidR="00374A23" w:rsidRPr="00B37560" w:rsidRDefault="00374A23" w:rsidP="000F1F1F">
      <w:pPr>
        <w:pStyle w:val="NormalWeb"/>
        <w:spacing w:before="0" w:beforeAutospacing="0" w:after="0" w:afterAutospacing="0" w:line="276" w:lineRule="auto"/>
        <w:rPr>
          <w:rFonts w:ascii="Arial" w:eastAsiaTheme="minorEastAsia" w:hAnsi="Arial" w:cs="Arial"/>
          <w:color w:val="000000" w:themeColor="text1"/>
          <w:kern w:val="24"/>
          <w:sz w:val="22"/>
          <w:szCs w:val="22"/>
        </w:rPr>
      </w:pPr>
    </w:p>
    <w:p w14:paraId="0930211D" w14:textId="2DA67290" w:rsidR="003D5E33" w:rsidRPr="00B37560" w:rsidRDefault="003A0940" w:rsidP="000F1F1F">
      <w:pPr>
        <w:spacing w:after="0" w:line="276" w:lineRule="auto"/>
        <w:rPr>
          <w:rFonts w:ascii="Arial" w:hAnsi="Arial" w:cs="Arial"/>
        </w:rPr>
      </w:pPr>
      <w:hyperlink r:id="rId7" w:history="1">
        <w:r w:rsidR="003D5E33" w:rsidRPr="008C69E4">
          <w:rPr>
            <w:rStyle w:val="Hyperlink"/>
            <w:rFonts w:ascii="Arial" w:hAnsi="Arial" w:cs="Arial"/>
          </w:rPr>
          <w:t>The letter</w:t>
        </w:r>
      </w:hyperlink>
      <w:r w:rsidR="003D5E33" w:rsidRPr="00B37560">
        <w:rPr>
          <w:rFonts w:ascii="Arial" w:hAnsi="Arial" w:cs="Arial"/>
        </w:rPr>
        <w:t xml:space="preserve"> from Amanda Pritchard, Ruth May and Professor Stephen </w:t>
      </w:r>
      <w:proofErr w:type="spellStart"/>
      <w:r w:rsidR="003D5E33" w:rsidRPr="00B37560">
        <w:rPr>
          <w:rFonts w:ascii="Arial" w:hAnsi="Arial" w:cs="Arial"/>
        </w:rPr>
        <w:t>Powis</w:t>
      </w:r>
      <w:proofErr w:type="spellEnd"/>
      <w:r w:rsidR="003D5E33" w:rsidRPr="00B37560">
        <w:rPr>
          <w:rFonts w:ascii="Arial" w:hAnsi="Arial" w:cs="Arial"/>
        </w:rPr>
        <w:t xml:space="preserve"> of the 9</w:t>
      </w:r>
      <w:r w:rsidR="003D5E33" w:rsidRPr="00B37560">
        <w:rPr>
          <w:rFonts w:ascii="Arial" w:hAnsi="Arial" w:cs="Arial"/>
          <w:vertAlign w:val="superscript"/>
        </w:rPr>
        <w:t>th</w:t>
      </w:r>
      <w:r w:rsidR="003D5E33" w:rsidRPr="00B37560">
        <w:rPr>
          <w:rFonts w:ascii="Arial" w:hAnsi="Arial" w:cs="Arial"/>
        </w:rPr>
        <w:t xml:space="preserve"> June 2020 sets out how nosocomial infections should be minimised in the NHS and gives information about test and trace and managing outbreaks. Following this, a process has been established for reporting </w:t>
      </w:r>
      <w:r w:rsidR="004C30AC" w:rsidRPr="00B37560">
        <w:rPr>
          <w:rFonts w:ascii="Arial" w:hAnsi="Arial" w:cs="Arial"/>
        </w:rPr>
        <w:t xml:space="preserve">general practice </w:t>
      </w:r>
      <w:r w:rsidR="003D5E33" w:rsidRPr="00B37560">
        <w:rPr>
          <w:rFonts w:ascii="Arial" w:hAnsi="Arial" w:cs="Arial"/>
        </w:rPr>
        <w:t>based outbreaks or closures or service disruption that are related to Covid-19.</w:t>
      </w:r>
    </w:p>
    <w:p w14:paraId="750DB3FD" w14:textId="77777777" w:rsidR="00B628F2" w:rsidRPr="00B37560" w:rsidRDefault="00B628F2" w:rsidP="000F1F1F">
      <w:pPr>
        <w:spacing w:after="0" w:line="276" w:lineRule="auto"/>
        <w:rPr>
          <w:rFonts w:ascii="Arial" w:hAnsi="Arial" w:cs="Arial"/>
        </w:rPr>
      </w:pPr>
    </w:p>
    <w:p w14:paraId="4582B32A" w14:textId="77777777" w:rsidR="00E139C2" w:rsidRPr="00B37560" w:rsidRDefault="00E139C2" w:rsidP="000F1F1F">
      <w:pPr>
        <w:spacing w:after="0" w:line="276" w:lineRule="auto"/>
        <w:rPr>
          <w:rFonts w:ascii="Arial" w:hAnsi="Arial" w:cs="Arial"/>
        </w:rPr>
      </w:pPr>
      <w:r w:rsidRPr="00B37560">
        <w:rPr>
          <w:rFonts w:ascii="Arial" w:hAnsi="Arial" w:cs="Arial"/>
        </w:rPr>
        <w:t>For primary care, it is feasible to consider managing outbreaks across three levels:</w:t>
      </w:r>
    </w:p>
    <w:p w14:paraId="422031DE" w14:textId="77777777" w:rsidR="00E139C2" w:rsidRPr="00B37560" w:rsidRDefault="00E139C2" w:rsidP="000F1F1F">
      <w:pPr>
        <w:spacing w:after="0" w:line="276" w:lineRule="auto"/>
        <w:rPr>
          <w:rFonts w:ascii="Arial" w:hAnsi="Arial" w:cs="Arial"/>
        </w:rPr>
      </w:pPr>
    </w:p>
    <w:p w14:paraId="6825E2CB" w14:textId="77777777" w:rsidR="00E139C2" w:rsidRPr="00B37560" w:rsidRDefault="00E139C2" w:rsidP="000F1F1F">
      <w:pPr>
        <w:pStyle w:val="ListParagraph"/>
        <w:numPr>
          <w:ilvl w:val="0"/>
          <w:numId w:val="11"/>
        </w:numPr>
        <w:spacing w:line="276" w:lineRule="auto"/>
        <w:rPr>
          <w:rFonts w:ascii="Arial" w:hAnsi="Arial" w:cs="Arial"/>
          <w:sz w:val="22"/>
          <w:szCs w:val="22"/>
        </w:rPr>
      </w:pPr>
      <w:r w:rsidRPr="00B37560">
        <w:rPr>
          <w:rFonts w:ascii="Arial" w:hAnsi="Arial" w:cs="Arial"/>
          <w:sz w:val="22"/>
          <w:szCs w:val="22"/>
        </w:rPr>
        <w:t xml:space="preserve">Provider - outbreak has occurred in an individual provider. </w:t>
      </w:r>
    </w:p>
    <w:p w14:paraId="107A7B16" w14:textId="3B26EF43" w:rsidR="00E139C2" w:rsidRPr="00B37560" w:rsidRDefault="00E139C2" w:rsidP="000F1F1F">
      <w:pPr>
        <w:pStyle w:val="ListParagraph"/>
        <w:numPr>
          <w:ilvl w:val="0"/>
          <w:numId w:val="11"/>
        </w:numPr>
        <w:spacing w:line="276" w:lineRule="auto"/>
        <w:rPr>
          <w:rFonts w:ascii="Arial" w:hAnsi="Arial" w:cs="Arial"/>
          <w:sz w:val="22"/>
          <w:szCs w:val="22"/>
        </w:rPr>
      </w:pPr>
      <w:r w:rsidRPr="00B37560">
        <w:rPr>
          <w:rFonts w:ascii="Arial" w:hAnsi="Arial" w:cs="Arial"/>
          <w:sz w:val="22"/>
          <w:szCs w:val="22"/>
        </w:rPr>
        <w:t>Local - outbreak impacting several providers within a local area (i.e. CCG or Regional footprint). Any impacts likely to be compounded by (1) high levels of staff absence, (2) closure of more than one primary care provider and/or (3) changes to and/or strain in secondary care provision due to possible outbreak in an acute trust(s).</w:t>
      </w:r>
    </w:p>
    <w:p w14:paraId="37BB9B79" w14:textId="766B23BA" w:rsidR="00E139C2" w:rsidRPr="00B37560" w:rsidRDefault="00E139C2" w:rsidP="000F1F1F">
      <w:pPr>
        <w:pStyle w:val="ListParagraph"/>
        <w:numPr>
          <w:ilvl w:val="0"/>
          <w:numId w:val="11"/>
        </w:numPr>
        <w:spacing w:line="276" w:lineRule="auto"/>
        <w:rPr>
          <w:rFonts w:ascii="Arial" w:hAnsi="Arial" w:cs="Arial"/>
          <w:sz w:val="22"/>
          <w:szCs w:val="22"/>
        </w:rPr>
      </w:pPr>
      <w:r w:rsidRPr="00B37560">
        <w:rPr>
          <w:rFonts w:ascii="Arial" w:hAnsi="Arial" w:cs="Arial"/>
          <w:sz w:val="22"/>
          <w:szCs w:val="22"/>
        </w:rPr>
        <w:t>National - outbreaks occurring across several regions, with a significant rate of transmission.</w:t>
      </w:r>
    </w:p>
    <w:p w14:paraId="4512764D" w14:textId="70513AC4" w:rsidR="00E139C2" w:rsidRPr="00B37560" w:rsidRDefault="00E139C2" w:rsidP="000F1F1F">
      <w:pPr>
        <w:spacing w:after="0" w:line="276" w:lineRule="auto"/>
        <w:rPr>
          <w:rFonts w:ascii="Arial" w:hAnsi="Arial" w:cs="Arial"/>
        </w:rPr>
      </w:pPr>
    </w:p>
    <w:p w14:paraId="77486663" w14:textId="7529F256" w:rsidR="00E139C2" w:rsidRPr="00B37560" w:rsidRDefault="00E139C2" w:rsidP="000F1F1F">
      <w:pPr>
        <w:spacing w:after="0" w:line="276" w:lineRule="auto"/>
        <w:rPr>
          <w:rFonts w:ascii="Arial" w:hAnsi="Arial" w:cs="Arial"/>
        </w:rPr>
      </w:pPr>
      <w:r w:rsidRPr="00B37560">
        <w:rPr>
          <w:rFonts w:ascii="Arial" w:hAnsi="Arial" w:cs="Arial"/>
        </w:rPr>
        <w:t xml:space="preserve">This briefing focuses on </w:t>
      </w:r>
      <w:bookmarkStart w:id="0" w:name="_Hlk44077255"/>
      <w:r w:rsidR="004C30AC" w:rsidRPr="00B37560">
        <w:rPr>
          <w:rFonts w:ascii="Arial" w:hAnsi="Arial" w:cs="Arial"/>
        </w:rPr>
        <w:t>general practice level</w:t>
      </w:r>
      <w:r w:rsidRPr="00B37560">
        <w:rPr>
          <w:rFonts w:ascii="Arial" w:hAnsi="Arial" w:cs="Arial"/>
        </w:rPr>
        <w:t xml:space="preserve"> closures or service disruption due to outbreaks and the application of the test &amp; trace system</w:t>
      </w:r>
      <w:bookmarkEnd w:id="0"/>
      <w:r w:rsidRPr="00B37560">
        <w:rPr>
          <w:rFonts w:ascii="Arial" w:hAnsi="Arial" w:cs="Arial"/>
        </w:rPr>
        <w:t>.</w:t>
      </w:r>
    </w:p>
    <w:p w14:paraId="6542C2F4" w14:textId="4D3DF244" w:rsidR="00B37560" w:rsidRPr="00B37560" w:rsidRDefault="00B37560" w:rsidP="000F1F1F">
      <w:pPr>
        <w:spacing w:after="0" w:line="276" w:lineRule="auto"/>
        <w:rPr>
          <w:rFonts w:ascii="Arial" w:hAnsi="Arial" w:cs="Arial"/>
        </w:rPr>
      </w:pPr>
    </w:p>
    <w:p w14:paraId="5C83FC8F" w14:textId="1962B44F" w:rsidR="00B37560" w:rsidRPr="00B37560" w:rsidRDefault="00B37560" w:rsidP="000F1F1F">
      <w:pPr>
        <w:spacing w:after="0" w:line="276" w:lineRule="auto"/>
        <w:rPr>
          <w:rFonts w:ascii="Arial" w:hAnsi="Arial" w:cs="Arial"/>
        </w:rPr>
      </w:pPr>
      <w:r w:rsidRPr="00B37560">
        <w:rPr>
          <w:rFonts w:ascii="Arial" w:hAnsi="Arial" w:cs="Arial"/>
        </w:rPr>
        <w:t xml:space="preserve">Please also refer to the </w:t>
      </w:r>
      <w:hyperlink r:id="rId8" w:history="1">
        <w:r w:rsidRPr="00B37560">
          <w:rPr>
            <w:rStyle w:val="Hyperlink"/>
            <w:rFonts w:ascii="Arial" w:hAnsi="Arial" w:cs="Arial"/>
          </w:rPr>
          <w:t>General Practice SOP</w:t>
        </w:r>
      </w:hyperlink>
      <w:r w:rsidRPr="00B37560">
        <w:rPr>
          <w:rFonts w:ascii="Arial" w:hAnsi="Arial" w:cs="Arial"/>
        </w:rPr>
        <w:t xml:space="preserve"> updated to include a section on outbreak management in the context of COVID-19 – with a recommendation to review business continuity plans.</w:t>
      </w:r>
    </w:p>
    <w:p w14:paraId="6A1B77BD" w14:textId="77777777" w:rsidR="00E139C2" w:rsidRPr="00B37560" w:rsidRDefault="00E139C2" w:rsidP="000F1F1F">
      <w:pPr>
        <w:spacing w:after="0" w:line="276" w:lineRule="auto"/>
        <w:rPr>
          <w:rFonts w:ascii="Arial" w:hAnsi="Arial" w:cs="Arial"/>
        </w:rPr>
      </w:pPr>
    </w:p>
    <w:p w14:paraId="1C882F5B" w14:textId="43390752" w:rsidR="00476FF6" w:rsidRPr="00B37560" w:rsidRDefault="00476FF6" w:rsidP="000F1F1F">
      <w:pPr>
        <w:spacing w:after="0" w:line="276" w:lineRule="auto"/>
        <w:rPr>
          <w:rFonts w:ascii="Arial" w:eastAsiaTheme="minorEastAsia" w:hAnsi="Arial" w:cs="Arial"/>
          <w:b/>
          <w:bCs/>
          <w:color w:val="000000" w:themeColor="text1"/>
          <w:kern w:val="24"/>
          <w:lang w:eastAsia="en-GB"/>
        </w:rPr>
      </w:pPr>
      <w:r w:rsidRPr="00B37560">
        <w:rPr>
          <w:rFonts w:ascii="Arial" w:eastAsiaTheme="minorEastAsia" w:hAnsi="Arial" w:cs="Arial"/>
          <w:b/>
          <w:bCs/>
          <w:color w:val="000000" w:themeColor="text1"/>
          <w:kern w:val="24"/>
          <w:lang w:eastAsia="en-GB"/>
        </w:rPr>
        <w:t xml:space="preserve">Public Health England (PHE) defines an </w:t>
      </w:r>
      <w:r w:rsidRPr="00B37560">
        <w:rPr>
          <w:rFonts w:ascii="Arial" w:eastAsiaTheme="minorEastAsia" w:hAnsi="Arial" w:cs="Arial"/>
          <w:b/>
          <w:bCs/>
          <w:color w:val="000000" w:themeColor="text1"/>
          <w:kern w:val="24"/>
          <w:u w:val="single"/>
          <w:lang w:eastAsia="en-GB"/>
        </w:rPr>
        <w:t>outbreak</w:t>
      </w:r>
      <w:r w:rsidRPr="00B37560">
        <w:rPr>
          <w:rFonts w:ascii="Arial" w:eastAsiaTheme="minorEastAsia" w:hAnsi="Arial" w:cs="Arial"/>
          <w:b/>
          <w:bCs/>
          <w:color w:val="000000" w:themeColor="text1"/>
          <w:kern w:val="24"/>
          <w:lang w:eastAsia="en-GB"/>
        </w:rPr>
        <w:t xml:space="preserve"> as:</w:t>
      </w:r>
    </w:p>
    <w:p w14:paraId="04EA7658" w14:textId="77777777" w:rsidR="00E139C2" w:rsidRPr="00B37560" w:rsidRDefault="00E139C2" w:rsidP="000F1F1F">
      <w:pPr>
        <w:spacing w:after="0" w:line="276" w:lineRule="auto"/>
        <w:rPr>
          <w:rFonts w:ascii="Arial" w:eastAsiaTheme="minorEastAsia" w:hAnsi="Arial" w:cs="Arial"/>
          <w:b/>
          <w:bCs/>
          <w:color w:val="000000" w:themeColor="text1"/>
          <w:kern w:val="24"/>
          <w:lang w:eastAsia="en-GB"/>
        </w:rPr>
      </w:pPr>
    </w:p>
    <w:p w14:paraId="281E8105" w14:textId="77777777" w:rsidR="00E139C2" w:rsidRPr="00B37560" w:rsidRDefault="00E139C2" w:rsidP="000F1F1F">
      <w:pPr>
        <w:pStyle w:val="ListParagraph"/>
        <w:numPr>
          <w:ilvl w:val="0"/>
          <w:numId w:val="12"/>
        </w:numPr>
        <w:spacing w:line="276" w:lineRule="auto"/>
        <w:rPr>
          <w:rFonts w:ascii="Arial" w:hAnsi="Arial" w:cs="Arial"/>
          <w:sz w:val="22"/>
          <w:szCs w:val="22"/>
        </w:rPr>
      </w:pPr>
      <w:r w:rsidRPr="00B37560">
        <w:rPr>
          <w:rFonts w:ascii="Arial" w:hAnsi="Arial" w:cs="Arial"/>
          <w:sz w:val="22"/>
          <w:szCs w:val="22"/>
        </w:rPr>
        <w:t>an incident in which two or more people experience a similar illness are linked in time or place</w:t>
      </w:r>
    </w:p>
    <w:p w14:paraId="2F8D8123" w14:textId="35485277" w:rsidR="00476FF6" w:rsidRPr="00B37560" w:rsidRDefault="00E139C2" w:rsidP="000F1F1F">
      <w:pPr>
        <w:pStyle w:val="ListParagraph"/>
        <w:numPr>
          <w:ilvl w:val="0"/>
          <w:numId w:val="12"/>
        </w:numPr>
        <w:spacing w:line="276" w:lineRule="auto"/>
        <w:rPr>
          <w:rFonts w:ascii="Arial" w:hAnsi="Arial" w:cs="Arial"/>
          <w:sz w:val="22"/>
          <w:szCs w:val="22"/>
        </w:rPr>
      </w:pPr>
      <w:r w:rsidRPr="00B37560">
        <w:rPr>
          <w:rFonts w:ascii="Arial" w:hAnsi="Arial" w:cs="Arial"/>
          <w:sz w:val="22"/>
          <w:szCs w:val="22"/>
        </w:rPr>
        <w:t>a greater than expected rate of infection compared with the usual background rate for the place and time where the outbreak has occurred.</w:t>
      </w:r>
    </w:p>
    <w:p w14:paraId="1DD7D2AC" w14:textId="77777777" w:rsidR="00E139C2" w:rsidRPr="00B37560" w:rsidRDefault="00E139C2" w:rsidP="000F1F1F">
      <w:pPr>
        <w:spacing w:after="0" w:line="276" w:lineRule="auto"/>
        <w:rPr>
          <w:rFonts w:ascii="Arial" w:hAnsi="Arial" w:cs="Arial"/>
        </w:rPr>
      </w:pPr>
    </w:p>
    <w:p w14:paraId="35350326" w14:textId="0B14023B" w:rsidR="00374A23" w:rsidRPr="00B37560" w:rsidRDefault="00374A23" w:rsidP="000F1F1F">
      <w:pPr>
        <w:spacing w:after="0" w:line="276" w:lineRule="auto"/>
        <w:rPr>
          <w:rFonts w:ascii="Arial" w:eastAsiaTheme="majorEastAsia" w:hAnsi="Arial" w:cs="Arial"/>
          <w:b/>
          <w:kern w:val="24"/>
        </w:rPr>
      </w:pPr>
      <w:r w:rsidRPr="00B37560">
        <w:rPr>
          <w:rFonts w:ascii="Arial" w:eastAsiaTheme="majorEastAsia" w:hAnsi="Arial" w:cs="Arial"/>
          <w:b/>
          <w:kern w:val="24"/>
        </w:rPr>
        <w:t>NHS Test and Trace</w:t>
      </w:r>
      <w:r w:rsidR="00E139C2" w:rsidRPr="00B37560">
        <w:rPr>
          <w:rFonts w:ascii="Arial" w:eastAsiaTheme="majorEastAsia" w:hAnsi="Arial" w:cs="Arial"/>
          <w:b/>
          <w:kern w:val="24"/>
        </w:rPr>
        <w:t xml:space="preserve"> - impacting individual </w:t>
      </w:r>
      <w:r w:rsidR="00D32073">
        <w:rPr>
          <w:rFonts w:ascii="Arial" w:eastAsiaTheme="majorEastAsia" w:hAnsi="Arial" w:cs="Arial"/>
          <w:b/>
          <w:kern w:val="24"/>
        </w:rPr>
        <w:t>general practice</w:t>
      </w:r>
      <w:r w:rsidR="00E139C2" w:rsidRPr="00B37560">
        <w:rPr>
          <w:rFonts w:ascii="Arial" w:eastAsiaTheme="majorEastAsia" w:hAnsi="Arial" w:cs="Arial"/>
          <w:b/>
          <w:kern w:val="24"/>
        </w:rPr>
        <w:t xml:space="preserve"> closures </w:t>
      </w:r>
    </w:p>
    <w:p w14:paraId="31DB1B87" w14:textId="77777777" w:rsidR="00B628F2" w:rsidRPr="00B37560" w:rsidRDefault="00B628F2" w:rsidP="000F1F1F">
      <w:pPr>
        <w:spacing w:after="0" w:line="276" w:lineRule="auto"/>
        <w:rPr>
          <w:rFonts w:ascii="Arial" w:eastAsiaTheme="majorEastAsia" w:hAnsi="Arial" w:cs="Arial"/>
          <w:b/>
          <w:kern w:val="24"/>
        </w:rPr>
      </w:pPr>
    </w:p>
    <w:p w14:paraId="29171748" w14:textId="56F7756A" w:rsidR="00374A23" w:rsidRPr="00B37560" w:rsidRDefault="004C30AC" w:rsidP="000F1F1F">
      <w:pPr>
        <w:spacing w:after="0" w:line="276" w:lineRule="auto"/>
        <w:rPr>
          <w:rFonts w:ascii="Arial" w:hAnsi="Arial" w:cs="Arial"/>
          <w:bCs/>
        </w:rPr>
      </w:pPr>
      <w:r w:rsidRPr="00B37560">
        <w:rPr>
          <w:rFonts w:ascii="Arial" w:hAnsi="Arial" w:cs="Arial"/>
          <w:bCs/>
        </w:rPr>
        <w:t>General practices</w:t>
      </w:r>
      <w:r w:rsidR="00374A23" w:rsidRPr="00B37560">
        <w:rPr>
          <w:rFonts w:ascii="Arial" w:hAnsi="Arial" w:cs="Arial"/>
          <w:bCs/>
        </w:rPr>
        <w:t xml:space="preserve"> are asked:</w:t>
      </w:r>
    </w:p>
    <w:p w14:paraId="596FD1D0" w14:textId="77777777" w:rsidR="004C30AC" w:rsidRPr="00B37560" w:rsidRDefault="004C30AC" w:rsidP="004C30AC">
      <w:pPr>
        <w:spacing w:after="0" w:line="276" w:lineRule="auto"/>
        <w:rPr>
          <w:rFonts w:ascii="Arial" w:eastAsia="Times New Roman" w:hAnsi="Arial" w:cs="Arial"/>
          <w:lang w:eastAsia="en-GB"/>
        </w:rPr>
      </w:pPr>
    </w:p>
    <w:p w14:paraId="6D363349" w14:textId="7D344609" w:rsidR="004C30AC" w:rsidRPr="00B37560" w:rsidRDefault="004C30AC" w:rsidP="00B37560">
      <w:pPr>
        <w:pStyle w:val="ListParagraph"/>
        <w:numPr>
          <w:ilvl w:val="0"/>
          <w:numId w:val="26"/>
        </w:numPr>
        <w:spacing w:line="276" w:lineRule="auto"/>
        <w:rPr>
          <w:rFonts w:ascii="Arial" w:hAnsi="Arial" w:cs="Arial"/>
          <w:sz w:val="22"/>
          <w:szCs w:val="22"/>
        </w:rPr>
      </w:pPr>
      <w:r w:rsidRPr="00B37560">
        <w:rPr>
          <w:rFonts w:ascii="Arial" w:hAnsi="Arial" w:cs="Arial"/>
          <w:sz w:val="22"/>
          <w:szCs w:val="22"/>
        </w:rPr>
        <w:t xml:space="preserve">To prepare for potential staff absence, providers should review their existing business continuity plans and take actions as required.  This includes ensuring that arrangements are in place within a primary care network or between buddies to maintain patient access to services.  </w:t>
      </w:r>
    </w:p>
    <w:p w14:paraId="535A74B9" w14:textId="77777777" w:rsidR="004C30AC" w:rsidRPr="004C30AC" w:rsidRDefault="004C30AC" w:rsidP="004C30AC">
      <w:pPr>
        <w:spacing w:after="0" w:line="276" w:lineRule="auto"/>
        <w:rPr>
          <w:rFonts w:ascii="Arial" w:eastAsia="Times New Roman" w:hAnsi="Arial" w:cs="Arial"/>
          <w:lang w:eastAsia="en-GB"/>
        </w:rPr>
      </w:pPr>
    </w:p>
    <w:p w14:paraId="560C1801" w14:textId="22B0EE2A" w:rsidR="00803716" w:rsidRPr="00B37560" w:rsidRDefault="004C30AC" w:rsidP="00B37560">
      <w:pPr>
        <w:pStyle w:val="ListParagraph"/>
        <w:numPr>
          <w:ilvl w:val="0"/>
          <w:numId w:val="26"/>
        </w:numPr>
        <w:spacing w:line="276" w:lineRule="auto"/>
        <w:rPr>
          <w:rFonts w:ascii="Arial" w:hAnsi="Arial" w:cs="Arial"/>
          <w:sz w:val="22"/>
          <w:szCs w:val="22"/>
        </w:rPr>
      </w:pPr>
      <w:r w:rsidRPr="00B37560">
        <w:rPr>
          <w:rFonts w:ascii="Arial" w:hAnsi="Arial" w:cs="Arial"/>
          <w:sz w:val="22"/>
          <w:szCs w:val="22"/>
        </w:rPr>
        <w:lastRenderedPageBreak/>
        <w:t>Providers should inform their commissioner as soon as they consider that delivery of the full contracted service may be compromised by staff absence due to track &amp; trace.  The commissioner will work with the contractor to put business continuity arrangements in place and to maintain access to services for patients. The provider will need to update information on patient accessible websites and the impacted NHS 111 Directory of Services profiles will need to be updated.</w:t>
      </w:r>
    </w:p>
    <w:p w14:paraId="78AD8537" w14:textId="77777777" w:rsidR="00B37560" w:rsidRPr="00B37560" w:rsidRDefault="00B37560" w:rsidP="004C30AC">
      <w:pPr>
        <w:spacing w:after="0" w:line="276" w:lineRule="auto"/>
        <w:rPr>
          <w:rFonts w:ascii="Arial" w:hAnsi="Arial" w:cs="Arial"/>
        </w:rPr>
      </w:pPr>
    </w:p>
    <w:p w14:paraId="68EA9F29" w14:textId="1916000A" w:rsidR="00B37560" w:rsidRPr="00B37560" w:rsidRDefault="00B37560" w:rsidP="000F1F1F">
      <w:pPr>
        <w:spacing w:after="0" w:line="276" w:lineRule="auto"/>
        <w:rPr>
          <w:rFonts w:ascii="Arial" w:hAnsi="Arial" w:cs="Arial"/>
        </w:rPr>
      </w:pPr>
      <w:r w:rsidRPr="00B37560">
        <w:rPr>
          <w:rFonts w:ascii="Arial" w:hAnsi="Arial" w:cs="Arial"/>
        </w:rPr>
        <w:t>The commissioner will inform the Regional Incident Coordination Centre</w:t>
      </w:r>
      <w:r w:rsidR="008C69E4">
        <w:rPr>
          <w:rFonts w:ascii="Arial" w:hAnsi="Arial" w:cs="Arial"/>
        </w:rPr>
        <w:t xml:space="preserve"> (ICC)</w:t>
      </w:r>
      <w:r w:rsidRPr="00B37560">
        <w:rPr>
          <w:rFonts w:ascii="Arial" w:hAnsi="Arial" w:cs="Arial"/>
        </w:rPr>
        <w:t xml:space="preserve"> without delay and work with the provider to implement appropriate business continuity measures. The Regional </w:t>
      </w:r>
      <w:r w:rsidR="008C69E4">
        <w:rPr>
          <w:rFonts w:ascii="Arial" w:hAnsi="Arial" w:cs="Arial"/>
        </w:rPr>
        <w:t>ICC</w:t>
      </w:r>
      <w:r w:rsidRPr="00B37560">
        <w:rPr>
          <w:rFonts w:ascii="Arial" w:hAnsi="Arial" w:cs="Arial"/>
        </w:rPr>
        <w:t xml:space="preserve"> will notify the National </w:t>
      </w:r>
      <w:r w:rsidR="008C69E4">
        <w:rPr>
          <w:rFonts w:ascii="Arial" w:hAnsi="Arial" w:cs="Arial"/>
        </w:rPr>
        <w:t>ICC</w:t>
      </w:r>
      <w:r w:rsidRPr="00B37560">
        <w:rPr>
          <w:rFonts w:ascii="Arial" w:hAnsi="Arial" w:cs="Arial"/>
        </w:rPr>
        <w:t>.</w:t>
      </w:r>
    </w:p>
    <w:p w14:paraId="7EAFF4AF" w14:textId="77777777" w:rsidR="00B37560" w:rsidRPr="00B37560" w:rsidRDefault="00B37560" w:rsidP="000F1F1F">
      <w:pPr>
        <w:spacing w:after="0" w:line="276" w:lineRule="auto"/>
        <w:rPr>
          <w:rFonts w:ascii="Arial" w:hAnsi="Arial" w:cs="Arial"/>
        </w:rPr>
      </w:pPr>
    </w:p>
    <w:p w14:paraId="1F9851E0" w14:textId="0BE8D7EA" w:rsidR="00140AD1" w:rsidRPr="00B37560" w:rsidRDefault="00140AD1" w:rsidP="000F1F1F">
      <w:pPr>
        <w:spacing w:after="0" w:line="276" w:lineRule="auto"/>
        <w:rPr>
          <w:rFonts w:ascii="Arial" w:hAnsi="Arial" w:cs="Arial"/>
          <w:b/>
        </w:rPr>
      </w:pPr>
      <w:r w:rsidRPr="00B37560">
        <w:rPr>
          <w:rFonts w:ascii="Arial" w:hAnsi="Arial" w:cs="Arial"/>
          <w:b/>
        </w:rPr>
        <w:t>Management of outbreaks</w:t>
      </w:r>
    </w:p>
    <w:p w14:paraId="6AC9A27F" w14:textId="77777777" w:rsidR="00803716" w:rsidRPr="00B37560" w:rsidRDefault="00803716" w:rsidP="000F1F1F">
      <w:pPr>
        <w:spacing w:after="0" w:line="276" w:lineRule="auto"/>
        <w:rPr>
          <w:rFonts w:ascii="Arial" w:hAnsi="Arial" w:cs="Arial"/>
          <w:b/>
        </w:rPr>
      </w:pPr>
    </w:p>
    <w:p w14:paraId="3189BDFE" w14:textId="7B7703A1" w:rsidR="00374A23" w:rsidRPr="00B37560" w:rsidRDefault="00140AD1" w:rsidP="000F1F1F">
      <w:pPr>
        <w:spacing w:after="0" w:line="276" w:lineRule="auto"/>
        <w:rPr>
          <w:rFonts w:ascii="Arial" w:hAnsi="Arial" w:cs="Arial"/>
        </w:rPr>
      </w:pPr>
      <w:r w:rsidRPr="00B37560">
        <w:rPr>
          <w:rFonts w:ascii="Arial" w:hAnsi="Arial" w:cs="Arial"/>
        </w:rPr>
        <w:t xml:space="preserve">Where </w:t>
      </w:r>
      <w:proofErr w:type="spellStart"/>
      <w:r w:rsidR="003657AB">
        <w:rPr>
          <w:rFonts w:ascii="Arial" w:hAnsi="Arial" w:cs="Arial"/>
        </w:rPr>
        <w:t>a</w:t>
      </w:r>
      <w:proofErr w:type="spellEnd"/>
      <w:r w:rsidR="003657AB">
        <w:rPr>
          <w:rFonts w:ascii="Arial" w:hAnsi="Arial" w:cs="Arial"/>
        </w:rPr>
        <w:t xml:space="preserve"> general practice</w:t>
      </w:r>
      <w:r w:rsidR="00803716" w:rsidRPr="00B37560">
        <w:rPr>
          <w:rFonts w:ascii="Arial" w:hAnsi="Arial" w:cs="Arial"/>
        </w:rPr>
        <w:t xml:space="preserve"> </w:t>
      </w:r>
      <w:r w:rsidRPr="00B37560">
        <w:rPr>
          <w:rFonts w:ascii="Arial" w:hAnsi="Arial" w:cs="Arial"/>
        </w:rPr>
        <w:t>outbreak has been identified</w:t>
      </w:r>
      <w:r w:rsidR="00803716" w:rsidRPr="00B37560">
        <w:rPr>
          <w:rFonts w:ascii="Arial" w:hAnsi="Arial" w:cs="Arial"/>
        </w:rPr>
        <w:t>,</w:t>
      </w:r>
      <w:r w:rsidRPr="00B37560">
        <w:rPr>
          <w:rFonts w:ascii="Arial" w:hAnsi="Arial" w:cs="Arial"/>
        </w:rPr>
        <w:t xml:space="preserve"> </w:t>
      </w:r>
      <w:r w:rsidR="003657AB">
        <w:rPr>
          <w:rFonts w:ascii="Arial" w:hAnsi="Arial" w:cs="Arial"/>
        </w:rPr>
        <w:t xml:space="preserve">in </w:t>
      </w:r>
      <w:bookmarkStart w:id="1" w:name="_GoBack"/>
      <w:bookmarkEnd w:id="1"/>
      <w:r w:rsidRPr="00B37560">
        <w:rPr>
          <w:rFonts w:ascii="Arial" w:hAnsi="Arial" w:cs="Arial"/>
        </w:rPr>
        <w:t xml:space="preserve">accordance with the </w:t>
      </w:r>
      <w:hyperlink r:id="rId9" w:history="1">
        <w:r w:rsidRPr="00B37560">
          <w:rPr>
            <w:rStyle w:val="Hyperlink"/>
            <w:rFonts w:ascii="Arial" w:hAnsi="Arial" w:cs="Arial"/>
          </w:rPr>
          <w:t>PHE guidance</w:t>
        </w:r>
      </w:hyperlink>
      <w:r w:rsidRPr="00B37560">
        <w:rPr>
          <w:rFonts w:ascii="Arial" w:hAnsi="Arial" w:cs="Arial"/>
        </w:rPr>
        <w:t xml:space="preserve">, </w:t>
      </w:r>
      <w:r w:rsidR="00B37560" w:rsidRPr="00B37560">
        <w:rPr>
          <w:rFonts w:ascii="Arial" w:hAnsi="Arial" w:cs="Arial"/>
        </w:rPr>
        <w:t>general practices</w:t>
      </w:r>
      <w:r w:rsidRPr="00B37560">
        <w:rPr>
          <w:rFonts w:ascii="Arial" w:hAnsi="Arial" w:cs="Arial"/>
        </w:rPr>
        <w:t xml:space="preserve"> will be required to follow the actions outlined as follows:</w:t>
      </w:r>
    </w:p>
    <w:p w14:paraId="61909639" w14:textId="77777777" w:rsidR="00B628F2" w:rsidRPr="00B37560" w:rsidRDefault="00B628F2" w:rsidP="000F1F1F">
      <w:pPr>
        <w:spacing w:after="0" w:line="276" w:lineRule="auto"/>
        <w:rPr>
          <w:rFonts w:ascii="Arial" w:hAnsi="Arial" w:cs="Arial"/>
          <w:b/>
        </w:rPr>
      </w:pPr>
    </w:p>
    <w:p w14:paraId="65540AAB" w14:textId="7B53E291" w:rsidR="00157067" w:rsidRPr="00B37560" w:rsidRDefault="00157067" w:rsidP="000F1F1F">
      <w:pPr>
        <w:pStyle w:val="ListParagraph"/>
        <w:numPr>
          <w:ilvl w:val="0"/>
          <w:numId w:val="15"/>
        </w:numPr>
        <w:spacing w:line="276" w:lineRule="auto"/>
        <w:rPr>
          <w:rFonts w:ascii="Arial" w:hAnsi="Arial" w:cs="Arial"/>
          <w:sz w:val="22"/>
          <w:szCs w:val="22"/>
        </w:rPr>
      </w:pPr>
      <w:r w:rsidRPr="00B37560">
        <w:rPr>
          <w:rFonts w:ascii="Arial" w:hAnsi="Arial" w:cs="Arial"/>
          <w:sz w:val="22"/>
          <w:szCs w:val="22"/>
        </w:rPr>
        <w:t xml:space="preserve">Use existing </w:t>
      </w:r>
      <w:hyperlink r:id="rId10" w:history="1">
        <w:r w:rsidRPr="00B37560">
          <w:rPr>
            <w:rStyle w:val="Hyperlink"/>
            <w:rFonts w:ascii="Arial" w:hAnsi="Arial" w:cs="Arial"/>
            <w:sz w:val="22"/>
            <w:szCs w:val="22"/>
          </w:rPr>
          <w:t>infection prevention control guidance</w:t>
        </w:r>
      </w:hyperlink>
      <w:r w:rsidR="007705A2" w:rsidRPr="00B37560">
        <w:rPr>
          <w:rFonts w:ascii="Arial" w:hAnsi="Arial" w:cs="Arial"/>
          <w:sz w:val="22"/>
          <w:szCs w:val="22"/>
        </w:rPr>
        <w:t xml:space="preserve"> (IPC)</w:t>
      </w:r>
      <w:r w:rsidRPr="00B37560">
        <w:rPr>
          <w:rFonts w:ascii="Arial" w:hAnsi="Arial" w:cs="Arial"/>
          <w:sz w:val="22"/>
          <w:szCs w:val="22"/>
        </w:rPr>
        <w:t xml:space="preserve"> and operate in line with it</w:t>
      </w:r>
    </w:p>
    <w:p w14:paraId="642A1F8E" w14:textId="77777777" w:rsidR="00157067" w:rsidRPr="00B37560" w:rsidRDefault="00157067" w:rsidP="000F1F1F">
      <w:pPr>
        <w:pStyle w:val="ListParagraph"/>
        <w:numPr>
          <w:ilvl w:val="0"/>
          <w:numId w:val="15"/>
        </w:numPr>
        <w:spacing w:line="276" w:lineRule="auto"/>
        <w:rPr>
          <w:rFonts w:ascii="Arial" w:hAnsi="Arial" w:cs="Arial"/>
          <w:sz w:val="22"/>
          <w:szCs w:val="22"/>
        </w:rPr>
      </w:pPr>
      <w:r w:rsidRPr="00B37560">
        <w:rPr>
          <w:rFonts w:ascii="Arial" w:hAnsi="Arial" w:cs="Arial"/>
          <w:sz w:val="22"/>
          <w:szCs w:val="22"/>
        </w:rPr>
        <w:t>Initiate business continuity, including buddying arrangements</w:t>
      </w:r>
    </w:p>
    <w:p w14:paraId="3F0977D5" w14:textId="7754F860" w:rsidR="00157067" w:rsidRPr="00B37560" w:rsidRDefault="00157067" w:rsidP="000F1F1F">
      <w:pPr>
        <w:pStyle w:val="ListParagraph"/>
        <w:numPr>
          <w:ilvl w:val="0"/>
          <w:numId w:val="15"/>
        </w:numPr>
        <w:spacing w:line="276" w:lineRule="auto"/>
        <w:rPr>
          <w:rFonts w:ascii="Arial" w:hAnsi="Arial" w:cs="Arial"/>
          <w:sz w:val="22"/>
          <w:szCs w:val="22"/>
        </w:rPr>
      </w:pPr>
      <w:r w:rsidRPr="00B37560">
        <w:rPr>
          <w:rFonts w:ascii="Arial" w:hAnsi="Arial" w:cs="Arial"/>
          <w:sz w:val="22"/>
          <w:szCs w:val="22"/>
        </w:rPr>
        <w:t xml:space="preserve">Inform </w:t>
      </w:r>
      <w:r w:rsidR="00B37560" w:rsidRPr="00B37560">
        <w:rPr>
          <w:rFonts w:ascii="Arial" w:hAnsi="Arial" w:cs="Arial"/>
          <w:sz w:val="22"/>
          <w:szCs w:val="22"/>
        </w:rPr>
        <w:t>CCG</w:t>
      </w:r>
      <w:r w:rsidRPr="00B37560">
        <w:rPr>
          <w:rFonts w:ascii="Arial" w:hAnsi="Arial" w:cs="Arial"/>
          <w:sz w:val="22"/>
          <w:szCs w:val="22"/>
        </w:rPr>
        <w:t xml:space="preserve"> and agree:</w:t>
      </w:r>
    </w:p>
    <w:p w14:paraId="6946F9C6" w14:textId="77777777" w:rsidR="00157067" w:rsidRPr="00B37560" w:rsidRDefault="00157067" w:rsidP="000F1F1F">
      <w:pPr>
        <w:pStyle w:val="ListParagraph"/>
        <w:numPr>
          <w:ilvl w:val="0"/>
          <w:numId w:val="16"/>
        </w:numPr>
        <w:spacing w:line="276" w:lineRule="auto"/>
        <w:rPr>
          <w:rFonts w:ascii="Arial" w:hAnsi="Arial" w:cs="Arial"/>
          <w:sz w:val="22"/>
          <w:szCs w:val="22"/>
        </w:rPr>
      </w:pPr>
      <w:r w:rsidRPr="00B37560">
        <w:rPr>
          <w:rFonts w:ascii="Arial" w:hAnsi="Arial" w:cs="Arial"/>
          <w:sz w:val="22"/>
          <w:szCs w:val="22"/>
        </w:rPr>
        <w:t>Operational impact / mitigation</w:t>
      </w:r>
    </w:p>
    <w:p w14:paraId="62E90123" w14:textId="77777777" w:rsidR="00157067" w:rsidRPr="00B37560" w:rsidRDefault="00157067" w:rsidP="000F1F1F">
      <w:pPr>
        <w:pStyle w:val="ListParagraph"/>
        <w:numPr>
          <w:ilvl w:val="0"/>
          <w:numId w:val="16"/>
        </w:numPr>
        <w:spacing w:line="276" w:lineRule="auto"/>
        <w:rPr>
          <w:rFonts w:ascii="Arial" w:hAnsi="Arial" w:cs="Arial"/>
          <w:sz w:val="22"/>
          <w:szCs w:val="22"/>
        </w:rPr>
      </w:pPr>
      <w:r w:rsidRPr="00B37560">
        <w:rPr>
          <w:rFonts w:ascii="Arial" w:hAnsi="Arial" w:cs="Arial"/>
          <w:sz w:val="22"/>
          <w:szCs w:val="22"/>
        </w:rPr>
        <w:t>Staff absence (Situation Report)</w:t>
      </w:r>
    </w:p>
    <w:p w14:paraId="1FDD7E3F" w14:textId="77777777" w:rsidR="00157067" w:rsidRPr="00B37560" w:rsidRDefault="00157067" w:rsidP="000F1F1F">
      <w:pPr>
        <w:pStyle w:val="ListParagraph"/>
        <w:numPr>
          <w:ilvl w:val="0"/>
          <w:numId w:val="16"/>
        </w:numPr>
        <w:spacing w:line="276" w:lineRule="auto"/>
        <w:rPr>
          <w:rFonts w:ascii="Arial" w:hAnsi="Arial" w:cs="Arial"/>
          <w:sz w:val="22"/>
          <w:szCs w:val="22"/>
        </w:rPr>
      </w:pPr>
      <w:r w:rsidRPr="00B37560">
        <w:rPr>
          <w:rFonts w:ascii="Arial" w:hAnsi="Arial" w:cs="Arial"/>
          <w:sz w:val="22"/>
          <w:szCs w:val="22"/>
        </w:rPr>
        <w:t>Compliance with IPC guidance</w:t>
      </w:r>
    </w:p>
    <w:p w14:paraId="0F410B42" w14:textId="77777777" w:rsidR="00157067" w:rsidRPr="00B37560" w:rsidRDefault="00157067" w:rsidP="000F1F1F">
      <w:pPr>
        <w:pStyle w:val="ListParagraph"/>
        <w:numPr>
          <w:ilvl w:val="0"/>
          <w:numId w:val="16"/>
        </w:numPr>
        <w:spacing w:line="276" w:lineRule="auto"/>
        <w:rPr>
          <w:rFonts w:ascii="Arial" w:hAnsi="Arial" w:cs="Arial"/>
          <w:sz w:val="22"/>
          <w:szCs w:val="22"/>
        </w:rPr>
      </w:pPr>
      <w:r w:rsidRPr="00B37560">
        <w:rPr>
          <w:rFonts w:ascii="Arial" w:hAnsi="Arial" w:cs="Arial"/>
          <w:sz w:val="22"/>
          <w:szCs w:val="22"/>
        </w:rPr>
        <w:t>Process for reinstating services when safe</w:t>
      </w:r>
    </w:p>
    <w:p w14:paraId="03F5CEE6" w14:textId="77777777" w:rsidR="00157067" w:rsidRPr="00B37560" w:rsidRDefault="00157067" w:rsidP="000F1F1F">
      <w:pPr>
        <w:pStyle w:val="ListParagraph"/>
        <w:numPr>
          <w:ilvl w:val="0"/>
          <w:numId w:val="15"/>
        </w:numPr>
        <w:spacing w:line="276" w:lineRule="auto"/>
        <w:rPr>
          <w:rFonts w:ascii="Arial" w:hAnsi="Arial" w:cs="Arial"/>
          <w:sz w:val="22"/>
          <w:szCs w:val="22"/>
        </w:rPr>
      </w:pPr>
      <w:r w:rsidRPr="00B37560">
        <w:rPr>
          <w:rFonts w:ascii="Arial" w:hAnsi="Arial" w:cs="Arial"/>
          <w:sz w:val="22"/>
          <w:szCs w:val="22"/>
        </w:rPr>
        <w:t>Update Directory of Services and provide patient facing communications on how to access services (websites, voicemail, posters)</w:t>
      </w:r>
    </w:p>
    <w:p w14:paraId="080F006F" w14:textId="77777777" w:rsidR="00157067" w:rsidRPr="00B37560" w:rsidRDefault="00157067" w:rsidP="000F1F1F">
      <w:pPr>
        <w:pStyle w:val="ListParagraph"/>
        <w:spacing w:line="276" w:lineRule="auto"/>
        <w:ind w:left="0"/>
        <w:rPr>
          <w:rFonts w:ascii="Arial" w:hAnsi="Arial" w:cs="Arial"/>
          <w:sz w:val="22"/>
          <w:szCs w:val="22"/>
        </w:rPr>
      </w:pPr>
    </w:p>
    <w:p w14:paraId="3823F508" w14:textId="691141B3" w:rsidR="000217CE" w:rsidRPr="00B37560" w:rsidRDefault="00157067" w:rsidP="000F1F1F">
      <w:pPr>
        <w:spacing w:after="0" w:line="276" w:lineRule="auto"/>
        <w:rPr>
          <w:rFonts w:ascii="Arial" w:hAnsi="Arial" w:cs="Arial"/>
          <w:b/>
        </w:rPr>
      </w:pPr>
      <w:r w:rsidRPr="00B37560">
        <w:rPr>
          <w:rFonts w:ascii="Arial" w:hAnsi="Arial" w:cs="Arial"/>
          <w:b/>
        </w:rPr>
        <w:t xml:space="preserve">Mitigations for </w:t>
      </w:r>
      <w:r w:rsidR="00B37560" w:rsidRPr="00B37560">
        <w:rPr>
          <w:rFonts w:ascii="Arial" w:hAnsi="Arial" w:cs="Arial"/>
          <w:b/>
        </w:rPr>
        <w:t>general practice</w:t>
      </w:r>
      <w:r w:rsidRPr="00B37560">
        <w:rPr>
          <w:rFonts w:ascii="Arial" w:hAnsi="Arial" w:cs="Arial"/>
          <w:b/>
        </w:rPr>
        <w:t xml:space="preserve"> outbreaks</w:t>
      </w:r>
      <w:r w:rsidR="00803716" w:rsidRPr="00B37560">
        <w:rPr>
          <w:rFonts w:ascii="Arial" w:hAnsi="Arial" w:cs="Arial"/>
          <w:b/>
        </w:rPr>
        <w:t>: a</w:t>
      </w:r>
      <w:r w:rsidR="000217CE" w:rsidRPr="00B37560">
        <w:rPr>
          <w:rFonts w:ascii="Arial" w:hAnsi="Arial" w:cs="Arial"/>
          <w:b/>
        </w:rPr>
        <w:t xml:space="preserve">ctions for </w:t>
      </w:r>
      <w:r w:rsidR="00B37560" w:rsidRPr="00B37560">
        <w:rPr>
          <w:rFonts w:ascii="Arial" w:hAnsi="Arial" w:cs="Arial"/>
          <w:b/>
        </w:rPr>
        <w:t>general practices</w:t>
      </w:r>
      <w:r w:rsidR="000217CE" w:rsidRPr="00B37560">
        <w:rPr>
          <w:rFonts w:ascii="Arial" w:hAnsi="Arial" w:cs="Arial"/>
          <w:b/>
        </w:rPr>
        <w:t>:</w:t>
      </w:r>
    </w:p>
    <w:p w14:paraId="29D8147E" w14:textId="75E029E9" w:rsidR="00803716" w:rsidRPr="00B37560" w:rsidRDefault="00803716" w:rsidP="000F1F1F">
      <w:pPr>
        <w:spacing w:after="0" w:line="276" w:lineRule="auto"/>
        <w:rPr>
          <w:rFonts w:ascii="Arial" w:hAnsi="Arial" w:cs="Arial"/>
          <w:b/>
        </w:rPr>
      </w:pPr>
    </w:p>
    <w:p w14:paraId="70CDB7B5" w14:textId="77777777" w:rsidR="00B37560" w:rsidRPr="00B37560" w:rsidRDefault="00B37560" w:rsidP="00B37560">
      <w:pPr>
        <w:pStyle w:val="ListParagraph"/>
        <w:numPr>
          <w:ilvl w:val="0"/>
          <w:numId w:val="27"/>
        </w:numPr>
        <w:spacing w:line="276" w:lineRule="auto"/>
        <w:rPr>
          <w:rFonts w:ascii="Arial" w:hAnsi="Arial" w:cs="Arial"/>
          <w:bCs/>
          <w:sz w:val="22"/>
          <w:szCs w:val="22"/>
        </w:rPr>
      </w:pPr>
      <w:r w:rsidRPr="00B37560">
        <w:rPr>
          <w:rFonts w:ascii="Arial" w:hAnsi="Arial" w:cs="Arial"/>
          <w:bCs/>
          <w:sz w:val="22"/>
          <w:szCs w:val="22"/>
        </w:rPr>
        <w:t>Implement existing infection prevention control guidance and operate within it.</w:t>
      </w:r>
    </w:p>
    <w:p w14:paraId="1F0D83BB" w14:textId="77777777" w:rsidR="00B37560" w:rsidRPr="00B37560" w:rsidRDefault="00B37560" w:rsidP="00B37560">
      <w:pPr>
        <w:pStyle w:val="ListParagraph"/>
        <w:numPr>
          <w:ilvl w:val="0"/>
          <w:numId w:val="27"/>
        </w:numPr>
        <w:spacing w:line="276" w:lineRule="auto"/>
        <w:rPr>
          <w:rFonts w:ascii="Arial" w:hAnsi="Arial" w:cs="Arial"/>
          <w:bCs/>
          <w:sz w:val="22"/>
          <w:szCs w:val="22"/>
        </w:rPr>
      </w:pPr>
      <w:r w:rsidRPr="00B37560">
        <w:rPr>
          <w:rFonts w:ascii="Arial" w:hAnsi="Arial" w:cs="Arial"/>
          <w:bCs/>
          <w:sz w:val="22"/>
          <w:szCs w:val="22"/>
        </w:rPr>
        <w:t>Initiate business continuity processes, including:</w:t>
      </w:r>
    </w:p>
    <w:p w14:paraId="648362D7" w14:textId="77777777" w:rsidR="00B37560" w:rsidRPr="00B37560" w:rsidRDefault="00B37560" w:rsidP="00B37560">
      <w:pPr>
        <w:pStyle w:val="ListParagraph"/>
        <w:numPr>
          <w:ilvl w:val="1"/>
          <w:numId w:val="28"/>
        </w:numPr>
        <w:spacing w:line="276" w:lineRule="auto"/>
        <w:rPr>
          <w:rFonts w:ascii="Arial" w:hAnsi="Arial" w:cs="Arial"/>
          <w:bCs/>
          <w:sz w:val="22"/>
          <w:szCs w:val="22"/>
        </w:rPr>
      </w:pPr>
      <w:r w:rsidRPr="00B37560">
        <w:rPr>
          <w:rFonts w:ascii="Arial" w:hAnsi="Arial" w:cs="Arial"/>
          <w:bCs/>
          <w:sz w:val="22"/>
          <w:szCs w:val="22"/>
        </w:rPr>
        <w:t>remote triage</w:t>
      </w:r>
    </w:p>
    <w:p w14:paraId="1F73BE01" w14:textId="77777777" w:rsidR="00B37560" w:rsidRPr="00B37560" w:rsidRDefault="00B37560" w:rsidP="00B37560">
      <w:pPr>
        <w:pStyle w:val="ListParagraph"/>
        <w:numPr>
          <w:ilvl w:val="1"/>
          <w:numId w:val="28"/>
        </w:numPr>
        <w:spacing w:line="276" w:lineRule="auto"/>
        <w:rPr>
          <w:rFonts w:ascii="Arial" w:hAnsi="Arial" w:cs="Arial"/>
          <w:bCs/>
          <w:sz w:val="22"/>
          <w:szCs w:val="22"/>
        </w:rPr>
      </w:pPr>
      <w:r w:rsidRPr="00B37560">
        <w:rPr>
          <w:rFonts w:ascii="Arial" w:hAnsi="Arial" w:cs="Arial"/>
          <w:bCs/>
          <w:sz w:val="22"/>
          <w:szCs w:val="22"/>
        </w:rPr>
        <w:t>reduction of face-to-face services</w:t>
      </w:r>
    </w:p>
    <w:p w14:paraId="364CF56B" w14:textId="77777777" w:rsidR="00B37560" w:rsidRPr="00B37560" w:rsidRDefault="00B37560" w:rsidP="00B37560">
      <w:pPr>
        <w:pStyle w:val="ListParagraph"/>
        <w:numPr>
          <w:ilvl w:val="1"/>
          <w:numId w:val="28"/>
        </w:numPr>
        <w:spacing w:line="276" w:lineRule="auto"/>
        <w:rPr>
          <w:rFonts w:ascii="Arial" w:hAnsi="Arial" w:cs="Arial"/>
          <w:bCs/>
          <w:sz w:val="22"/>
          <w:szCs w:val="22"/>
        </w:rPr>
      </w:pPr>
      <w:r w:rsidRPr="00B37560">
        <w:rPr>
          <w:rFonts w:ascii="Arial" w:hAnsi="Arial" w:cs="Arial"/>
          <w:bCs/>
          <w:sz w:val="22"/>
          <w:szCs w:val="22"/>
        </w:rPr>
        <w:t>implementation of remote working</w:t>
      </w:r>
    </w:p>
    <w:p w14:paraId="416FE788" w14:textId="77777777" w:rsidR="00B37560" w:rsidRPr="00B37560" w:rsidRDefault="00B37560" w:rsidP="00B37560">
      <w:pPr>
        <w:pStyle w:val="ListParagraph"/>
        <w:numPr>
          <w:ilvl w:val="1"/>
          <w:numId w:val="28"/>
        </w:numPr>
        <w:spacing w:line="276" w:lineRule="auto"/>
        <w:rPr>
          <w:rFonts w:ascii="Arial" w:hAnsi="Arial" w:cs="Arial"/>
          <w:bCs/>
          <w:sz w:val="22"/>
          <w:szCs w:val="22"/>
        </w:rPr>
      </w:pPr>
      <w:r w:rsidRPr="00B37560">
        <w:rPr>
          <w:rFonts w:ascii="Arial" w:hAnsi="Arial" w:cs="Arial"/>
          <w:bCs/>
          <w:sz w:val="22"/>
          <w:szCs w:val="22"/>
        </w:rPr>
        <w:t>use of PPE and infection control</w:t>
      </w:r>
    </w:p>
    <w:p w14:paraId="7D122831" w14:textId="77777777" w:rsidR="00B37560" w:rsidRPr="00B37560" w:rsidRDefault="00B37560" w:rsidP="00B37560">
      <w:pPr>
        <w:pStyle w:val="ListParagraph"/>
        <w:numPr>
          <w:ilvl w:val="0"/>
          <w:numId w:val="27"/>
        </w:numPr>
        <w:spacing w:line="276" w:lineRule="auto"/>
        <w:rPr>
          <w:rFonts w:ascii="Arial" w:hAnsi="Arial" w:cs="Arial"/>
          <w:bCs/>
          <w:sz w:val="22"/>
          <w:szCs w:val="22"/>
        </w:rPr>
      </w:pPr>
      <w:r w:rsidRPr="00B37560">
        <w:rPr>
          <w:rFonts w:ascii="Arial" w:hAnsi="Arial" w:cs="Arial"/>
          <w:bCs/>
          <w:sz w:val="22"/>
          <w:szCs w:val="22"/>
        </w:rPr>
        <w:t>Seek support from buddying practice or Primary Care Network (PCN).</w:t>
      </w:r>
    </w:p>
    <w:p w14:paraId="3C9CCD32" w14:textId="77777777" w:rsidR="00B37560" w:rsidRPr="00B37560" w:rsidRDefault="00B37560" w:rsidP="00B37560">
      <w:pPr>
        <w:pStyle w:val="ListParagraph"/>
        <w:numPr>
          <w:ilvl w:val="0"/>
          <w:numId w:val="27"/>
        </w:numPr>
        <w:spacing w:line="276" w:lineRule="auto"/>
        <w:rPr>
          <w:rFonts w:ascii="Arial" w:hAnsi="Arial" w:cs="Arial"/>
          <w:bCs/>
          <w:sz w:val="22"/>
          <w:szCs w:val="22"/>
        </w:rPr>
      </w:pPr>
      <w:r w:rsidRPr="00B37560">
        <w:rPr>
          <w:rFonts w:ascii="Arial" w:hAnsi="Arial" w:cs="Arial"/>
          <w:bCs/>
          <w:sz w:val="22"/>
          <w:szCs w:val="22"/>
        </w:rPr>
        <w:t>Inform the commissioner and agree:</w:t>
      </w:r>
    </w:p>
    <w:p w14:paraId="6678D87E" w14:textId="77777777" w:rsidR="00B37560" w:rsidRPr="00B37560" w:rsidRDefault="00B37560" w:rsidP="00B37560">
      <w:pPr>
        <w:pStyle w:val="ListParagraph"/>
        <w:numPr>
          <w:ilvl w:val="1"/>
          <w:numId w:val="29"/>
        </w:numPr>
        <w:spacing w:line="276" w:lineRule="auto"/>
        <w:rPr>
          <w:rFonts w:ascii="Arial" w:hAnsi="Arial" w:cs="Arial"/>
          <w:bCs/>
          <w:sz w:val="22"/>
          <w:szCs w:val="22"/>
        </w:rPr>
      </w:pPr>
      <w:r w:rsidRPr="00B37560">
        <w:rPr>
          <w:rFonts w:ascii="Arial" w:hAnsi="Arial" w:cs="Arial"/>
          <w:bCs/>
          <w:sz w:val="22"/>
          <w:szCs w:val="22"/>
        </w:rPr>
        <w:t>Operational impact and any mitigating actions</w:t>
      </w:r>
    </w:p>
    <w:p w14:paraId="4516581A" w14:textId="77777777" w:rsidR="00B37560" w:rsidRPr="00B37560" w:rsidRDefault="00B37560" w:rsidP="00B37560">
      <w:pPr>
        <w:pStyle w:val="ListParagraph"/>
        <w:numPr>
          <w:ilvl w:val="1"/>
          <w:numId w:val="29"/>
        </w:numPr>
        <w:spacing w:line="276" w:lineRule="auto"/>
        <w:rPr>
          <w:rFonts w:ascii="Arial" w:hAnsi="Arial" w:cs="Arial"/>
          <w:bCs/>
          <w:sz w:val="22"/>
          <w:szCs w:val="22"/>
        </w:rPr>
      </w:pPr>
      <w:r w:rsidRPr="00B37560">
        <w:rPr>
          <w:rFonts w:ascii="Arial" w:hAnsi="Arial" w:cs="Arial"/>
          <w:bCs/>
          <w:sz w:val="22"/>
          <w:szCs w:val="22"/>
        </w:rPr>
        <w:t>Compliance with IPC guidance</w:t>
      </w:r>
    </w:p>
    <w:p w14:paraId="053EC0BB" w14:textId="77777777" w:rsidR="00B37560" w:rsidRPr="00B37560" w:rsidRDefault="00B37560" w:rsidP="00B37560">
      <w:pPr>
        <w:pStyle w:val="ListParagraph"/>
        <w:numPr>
          <w:ilvl w:val="1"/>
          <w:numId w:val="29"/>
        </w:numPr>
        <w:spacing w:line="276" w:lineRule="auto"/>
        <w:rPr>
          <w:rFonts w:ascii="Arial" w:hAnsi="Arial" w:cs="Arial"/>
          <w:bCs/>
          <w:sz w:val="22"/>
          <w:szCs w:val="22"/>
        </w:rPr>
      </w:pPr>
      <w:r w:rsidRPr="00B37560">
        <w:rPr>
          <w:rFonts w:ascii="Arial" w:hAnsi="Arial" w:cs="Arial"/>
          <w:bCs/>
          <w:sz w:val="22"/>
          <w:szCs w:val="22"/>
        </w:rPr>
        <w:t>Report to CCG or NHSE/I Regional Incident Coordination Centre</w:t>
      </w:r>
    </w:p>
    <w:p w14:paraId="53746CE5" w14:textId="77777777" w:rsidR="00B37560" w:rsidRPr="00B37560" w:rsidRDefault="00B37560" w:rsidP="00B37560">
      <w:pPr>
        <w:pStyle w:val="ListParagraph"/>
        <w:numPr>
          <w:ilvl w:val="1"/>
          <w:numId w:val="29"/>
        </w:numPr>
        <w:spacing w:line="276" w:lineRule="auto"/>
        <w:rPr>
          <w:rFonts w:ascii="Arial" w:hAnsi="Arial" w:cs="Arial"/>
          <w:bCs/>
          <w:sz w:val="22"/>
          <w:szCs w:val="22"/>
        </w:rPr>
      </w:pPr>
      <w:r w:rsidRPr="00B37560">
        <w:rPr>
          <w:rFonts w:ascii="Arial" w:hAnsi="Arial" w:cs="Arial"/>
          <w:bCs/>
          <w:sz w:val="22"/>
          <w:szCs w:val="22"/>
        </w:rPr>
        <w:t>Process for reinstating services when safe to do so</w:t>
      </w:r>
    </w:p>
    <w:p w14:paraId="33B4CEE0" w14:textId="3482786A" w:rsidR="00B37560" w:rsidRPr="00B37560" w:rsidRDefault="00B37560" w:rsidP="00B37560">
      <w:pPr>
        <w:pStyle w:val="ListParagraph"/>
        <w:numPr>
          <w:ilvl w:val="0"/>
          <w:numId w:val="27"/>
        </w:numPr>
        <w:spacing w:line="276" w:lineRule="auto"/>
        <w:rPr>
          <w:rFonts w:ascii="Arial" w:hAnsi="Arial" w:cs="Arial"/>
          <w:bCs/>
          <w:sz w:val="22"/>
          <w:szCs w:val="22"/>
        </w:rPr>
      </w:pPr>
      <w:r w:rsidRPr="00B37560">
        <w:rPr>
          <w:rFonts w:ascii="Arial" w:hAnsi="Arial" w:cs="Arial"/>
          <w:bCs/>
          <w:sz w:val="22"/>
          <w:szCs w:val="22"/>
        </w:rPr>
        <w:t>Ensure patient facing communications are in place and advise on how to access services e.g. website, posters, voicemail.</w:t>
      </w:r>
    </w:p>
    <w:sectPr w:rsidR="00B37560" w:rsidRPr="00B3756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17B01" w14:textId="77777777" w:rsidR="003A0940" w:rsidRDefault="003A0940" w:rsidP="006F16BF">
      <w:pPr>
        <w:spacing w:after="0" w:line="240" w:lineRule="auto"/>
      </w:pPr>
      <w:r>
        <w:separator/>
      </w:r>
    </w:p>
  </w:endnote>
  <w:endnote w:type="continuationSeparator" w:id="0">
    <w:p w14:paraId="31C856FE" w14:textId="77777777" w:rsidR="003A0940" w:rsidRDefault="003A0940" w:rsidP="006F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4BE9" w14:textId="77777777" w:rsidR="006F16BF" w:rsidRPr="006F16BF" w:rsidRDefault="006F16BF" w:rsidP="006F16BF">
    <w:pPr>
      <w:pStyle w:val="Footer"/>
      <w:jc w:val="center"/>
      <w:rPr>
        <w:b/>
      </w:rPr>
    </w:pPr>
    <w:r w:rsidRPr="006F16BF">
      <w:rPr>
        <w:b/>
        <w:noProof/>
        <w:lang w:eastAsia="en-GB"/>
      </w:rPr>
      <w:drawing>
        <wp:anchor distT="0" distB="0" distL="114300" distR="114300" simplePos="0" relativeHeight="251661312" behindDoc="1" locked="0" layoutInCell="1" allowOverlap="1" wp14:anchorId="23870659" wp14:editId="0E0B3869">
          <wp:simplePos x="0" y="0"/>
          <wp:positionH relativeFrom="margin">
            <wp:posOffset>-1546860</wp:posOffset>
          </wp:positionH>
          <wp:positionV relativeFrom="paragraph">
            <wp:posOffset>245745</wp:posOffset>
          </wp:positionV>
          <wp:extent cx="8447405" cy="266700"/>
          <wp:effectExtent l="0" t="0" r="0" b="0"/>
          <wp:wrapTight wrapText="bothSides">
            <wp:wrapPolygon edited="0">
              <wp:start x="10083" y="0"/>
              <wp:lineTo x="0" y="3086"/>
              <wp:lineTo x="0" y="16971"/>
              <wp:lineTo x="10083" y="20057"/>
              <wp:lineTo x="11398" y="20057"/>
              <wp:lineTo x="21530" y="16971"/>
              <wp:lineTo x="21530" y="3086"/>
              <wp:lineTo x="11398" y="0"/>
              <wp:lineTo x="10083" y="0"/>
            </wp:wrapPolygon>
          </wp:wrapTight>
          <wp:docPr id="6" name="Picture 6"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740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6BF">
      <w:rPr>
        <w:b/>
      </w:rPr>
      <w:t>NHS ENGLAND AND NHS IMPROVEMENT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16E6" w14:textId="77777777" w:rsidR="003A0940" w:rsidRDefault="003A0940" w:rsidP="006F16BF">
      <w:pPr>
        <w:spacing w:after="0" w:line="240" w:lineRule="auto"/>
      </w:pPr>
      <w:r>
        <w:separator/>
      </w:r>
    </w:p>
  </w:footnote>
  <w:footnote w:type="continuationSeparator" w:id="0">
    <w:p w14:paraId="4E269DF0" w14:textId="77777777" w:rsidR="003A0940" w:rsidRDefault="003A0940" w:rsidP="006F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2F2E" w14:textId="51516627" w:rsidR="006F16BF" w:rsidRPr="006F16BF" w:rsidRDefault="00385F39" w:rsidP="006F16BF">
    <w:pPr>
      <w:pStyle w:val="NormalWeb"/>
      <w:spacing w:before="0" w:beforeAutospacing="0" w:after="0" w:afterAutospacing="0"/>
    </w:pPr>
    <w:r w:rsidRPr="00B06D9B">
      <w:rPr>
        <w:rFonts w:eastAsia="Calibri" w:cs="Arial"/>
        <w:b/>
        <w:bCs/>
        <w:noProof/>
        <w:color w:val="4472C4" w:themeColor="accent1"/>
        <w:sz w:val="60"/>
      </w:rPr>
      <w:drawing>
        <wp:anchor distT="0" distB="0" distL="114300" distR="114300" simplePos="0" relativeHeight="251663360" behindDoc="0" locked="0" layoutInCell="1" allowOverlap="1" wp14:anchorId="121FE65E" wp14:editId="65A22BB2">
          <wp:simplePos x="0" y="0"/>
          <wp:positionH relativeFrom="margin">
            <wp:posOffset>5212080</wp:posOffset>
          </wp:positionH>
          <wp:positionV relativeFrom="topMargin">
            <wp:posOffset>343535</wp:posOffset>
          </wp:positionV>
          <wp:extent cx="842645" cy="364490"/>
          <wp:effectExtent l="0" t="0" r="0" b="0"/>
          <wp:wrapSquare wrapText="bothSides"/>
          <wp:docPr id="22" name="Picture 2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a:xfrm>
                    <a:off x="0" y="0"/>
                    <a:ext cx="842645" cy="364490"/>
                  </a:xfrm>
                  <a:prstGeom prst="rect">
                    <a:avLst/>
                  </a:prstGeom>
                </pic:spPr>
              </pic:pic>
            </a:graphicData>
          </a:graphic>
          <wp14:sizeRelH relativeFrom="margin">
            <wp14:pctWidth>0</wp14:pctWidth>
          </wp14:sizeRelH>
          <wp14:sizeRelV relativeFrom="margin">
            <wp14:pctHeight>0</wp14:pctHeight>
          </wp14:sizeRelV>
        </wp:anchor>
      </w:drawing>
    </w:r>
  </w:p>
  <w:p w14:paraId="4B39BA06" w14:textId="77777777" w:rsidR="006F16BF" w:rsidRDefault="006F1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1C7"/>
    <w:multiLevelType w:val="hybridMultilevel"/>
    <w:tmpl w:val="35DA6EBE"/>
    <w:lvl w:ilvl="0" w:tplc="F024300C">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B6209"/>
    <w:multiLevelType w:val="hybridMultilevel"/>
    <w:tmpl w:val="9DBE0450"/>
    <w:lvl w:ilvl="0" w:tplc="F024300C">
      <w:start w:val="1"/>
      <w:numFmt w:val="bullet"/>
      <w:lvlText w:val="•"/>
      <w:lvlJc w:val="left"/>
      <w:pPr>
        <w:tabs>
          <w:tab w:val="num" w:pos="720"/>
        </w:tabs>
        <w:ind w:left="720" w:hanging="360"/>
      </w:pPr>
      <w:rPr>
        <w:rFonts w:ascii="Times New Roman" w:hAnsi="Times New Roman" w:hint="default"/>
      </w:rPr>
    </w:lvl>
    <w:lvl w:ilvl="1" w:tplc="A7E46616" w:tentative="1">
      <w:start w:val="1"/>
      <w:numFmt w:val="bullet"/>
      <w:lvlText w:val="•"/>
      <w:lvlJc w:val="left"/>
      <w:pPr>
        <w:tabs>
          <w:tab w:val="num" w:pos="1440"/>
        </w:tabs>
        <w:ind w:left="1440" w:hanging="360"/>
      </w:pPr>
      <w:rPr>
        <w:rFonts w:ascii="Times New Roman" w:hAnsi="Times New Roman" w:hint="default"/>
      </w:rPr>
    </w:lvl>
    <w:lvl w:ilvl="2" w:tplc="C9D6A920" w:tentative="1">
      <w:start w:val="1"/>
      <w:numFmt w:val="bullet"/>
      <w:lvlText w:val="•"/>
      <w:lvlJc w:val="left"/>
      <w:pPr>
        <w:tabs>
          <w:tab w:val="num" w:pos="2160"/>
        </w:tabs>
        <w:ind w:left="2160" w:hanging="360"/>
      </w:pPr>
      <w:rPr>
        <w:rFonts w:ascii="Times New Roman" w:hAnsi="Times New Roman" w:hint="default"/>
      </w:rPr>
    </w:lvl>
    <w:lvl w:ilvl="3" w:tplc="9CD8B886" w:tentative="1">
      <w:start w:val="1"/>
      <w:numFmt w:val="bullet"/>
      <w:lvlText w:val="•"/>
      <w:lvlJc w:val="left"/>
      <w:pPr>
        <w:tabs>
          <w:tab w:val="num" w:pos="2880"/>
        </w:tabs>
        <w:ind w:left="2880" w:hanging="360"/>
      </w:pPr>
      <w:rPr>
        <w:rFonts w:ascii="Times New Roman" w:hAnsi="Times New Roman" w:hint="default"/>
      </w:rPr>
    </w:lvl>
    <w:lvl w:ilvl="4" w:tplc="A4CCB2F8" w:tentative="1">
      <w:start w:val="1"/>
      <w:numFmt w:val="bullet"/>
      <w:lvlText w:val="•"/>
      <w:lvlJc w:val="left"/>
      <w:pPr>
        <w:tabs>
          <w:tab w:val="num" w:pos="3600"/>
        </w:tabs>
        <w:ind w:left="3600" w:hanging="360"/>
      </w:pPr>
      <w:rPr>
        <w:rFonts w:ascii="Times New Roman" w:hAnsi="Times New Roman" w:hint="default"/>
      </w:rPr>
    </w:lvl>
    <w:lvl w:ilvl="5" w:tplc="62327AC6" w:tentative="1">
      <w:start w:val="1"/>
      <w:numFmt w:val="bullet"/>
      <w:lvlText w:val="•"/>
      <w:lvlJc w:val="left"/>
      <w:pPr>
        <w:tabs>
          <w:tab w:val="num" w:pos="4320"/>
        </w:tabs>
        <w:ind w:left="4320" w:hanging="360"/>
      </w:pPr>
      <w:rPr>
        <w:rFonts w:ascii="Times New Roman" w:hAnsi="Times New Roman" w:hint="default"/>
      </w:rPr>
    </w:lvl>
    <w:lvl w:ilvl="6" w:tplc="93F2476A" w:tentative="1">
      <w:start w:val="1"/>
      <w:numFmt w:val="bullet"/>
      <w:lvlText w:val="•"/>
      <w:lvlJc w:val="left"/>
      <w:pPr>
        <w:tabs>
          <w:tab w:val="num" w:pos="5040"/>
        </w:tabs>
        <w:ind w:left="5040" w:hanging="360"/>
      </w:pPr>
      <w:rPr>
        <w:rFonts w:ascii="Times New Roman" w:hAnsi="Times New Roman" w:hint="default"/>
      </w:rPr>
    </w:lvl>
    <w:lvl w:ilvl="7" w:tplc="44A49F02" w:tentative="1">
      <w:start w:val="1"/>
      <w:numFmt w:val="bullet"/>
      <w:lvlText w:val="•"/>
      <w:lvlJc w:val="left"/>
      <w:pPr>
        <w:tabs>
          <w:tab w:val="num" w:pos="5760"/>
        </w:tabs>
        <w:ind w:left="5760" w:hanging="360"/>
      </w:pPr>
      <w:rPr>
        <w:rFonts w:ascii="Times New Roman" w:hAnsi="Times New Roman" w:hint="default"/>
      </w:rPr>
    </w:lvl>
    <w:lvl w:ilvl="8" w:tplc="7F7635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659EB"/>
    <w:multiLevelType w:val="hybridMultilevel"/>
    <w:tmpl w:val="BBC645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A6086"/>
    <w:multiLevelType w:val="hybridMultilevel"/>
    <w:tmpl w:val="CCB859DC"/>
    <w:lvl w:ilvl="0" w:tplc="F024300C">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AD3CFB"/>
    <w:multiLevelType w:val="hybridMultilevel"/>
    <w:tmpl w:val="5ADCFE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414B4"/>
    <w:multiLevelType w:val="hybridMultilevel"/>
    <w:tmpl w:val="C6AAFA7A"/>
    <w:lvl w:ilvl="0" w:tplc="E65875C6">
      <w:start w:val="1"/>
      <w:numFmt w:val="bullet"/>
      <w:lvlText w:val="•"/>
      <w:lvlJc w:val="left"/>
      <w:pPr>
        <w:tabs>
          <w:tab w:val="num" w:pos="720"/>
        </w:tabs>
        <w:ind w:left="720" w:hanging="360"/>
      </w:pPr>
      <w:rPr>
        <w:rFonts w:ascii="Times New Roman" w:hAnsi="Times New Roman" w:hint="default"/>
      </w:rPr>
    </w:lvl>
    <w:lvl w:ilvl="1" w:tplc="B70CF070">
      <w:start w:val="176"/>
      <w:numFmt w:val="bullet"/>
      <w:lvlText w:val="•"/>
      <w:lvlJc w:val="left"/>
      <w:pPr>
        <w:tabs>
          <w:tab w:val="num" w:pos="1440"/>
        </w:tabs>
        <w:ind w:left="1440" w:hanging="360"/>
      </w:pPr>
      <w:rPr>
        <w:rFonts w:ascii="Times New Roman" w:hAnsi="Times New Roman" w:hint="default"/>
      </w:rPr>
    </w:lvl>
    <w:lvl w:ilvl="2" w:tplc="C248FC6C" w:tentative="1">
      <w:start w:val="1"/>
      <w:numFmt w:val="bullet"/>
      <w:lvlText w:val="•"/>
      <w:lvlJc w:val="left"/>
      <w:pPr>
        <w:tabs>
          <w:tab w:val="num" w:pos="2160"/>
        </w:tabs>
        <w:ind w:left="2160" w:hanging="360"/>
      </w:pPr>
      <w:rPr>
        <w:rFonts w:ascii="Times New Roman" w:hAnsi="Times New Roman" w:hint="default"/>
      </w:rPr>
    </w:lvl>
    <w:lvl w:ilvl="3" w:tplc="6D92D746" w:tentative="1">
      <w:start w:val="1"/>
      <w:numFmt w:val="bullet"/>
      <w:lvlText w:val="•"/>
      <w:lvlJc w:val="left"/>
      <w:pPr>
        <w:tabs>
          <w:tab w:val="num" w:pos="2880"/>
        </w:tabs>
        <w:ind w:left="2880" w:hanging="360"/>
      </w:pPr>
      <w:rPr>
        <w:rFonts w:ascii="Times New Roman" w:hAnsi="Times New Roman" w:hint="default"/>
      </w:rPr>
    </w:lvl>
    <w:lvl w:ilvl="4" w:tplc="216EC146" w:tentative="1">
      <w:start w:val="1"/>
      <w:numFmt w:val="bullet"/>
      <w:lvlText w:val="•"/>
      <w:lvlJc w:val="left"/>
      <w:pPr>
        <w:tabs>
          <w:tab w:val="num" w:pos="3600"/>
        </w:tabs>
        <w:ind w:left="3600" w:hanging="360"/>
      </w:pPr>
      <w:rPr>
        <w:rFonts w:ascii="Times New Roman" w:hAnsi="Times New Roman" w:hint="default"/>
      </w:rPr>
    </w:lvl>
    <w:lvl w:ilvl="5" w:tplc="33AEFD5E" w:tentative="1">
      <w:start w:val="1"/>
      <w:numFmt w:val="bullet"/>
      <w:lvlText w:val="•"/>
      <w:lvlJc w:val="left"/>
      <w:pPr>
        <w:tabs>
          <w:tab w:val="num" w:pos="4320"/>
        </w:tabs>
        <w:ind w:left="4320" w:hanging="360"/>
      </w:pPr>
      <w:rPr>
        <w:rFonts w:ascii="Times New Roman" w:hAnsi="Times New Roman" w:hint="default"/>
      </w:rPr>
    </w:lvl>
    <w:lvl w:ilvl="6" w:tplc="8AFEBE38" w:tentative="1">
      <w:start w:val="1"/>
      <w:numFmt w:val="bullet"/>
      <w:lvlText w:val="•"/>
      <w:lvlJc w:val="left"/>
      <w:pPr>
        <w:tabs>
          <w:tab w:val="num" w:pos="5040"/>
        </w:tabs>
        <w:ind w:left="5040" w:hanging="360"/>
      </w:pPr>
      <w:rPr>
        <w:rFonts w:ascii="Times New Roman" w:hAnsi="Times New Roman" w:hint="default"/>
      </w:rPr>
    </w:lvl>
    <w:lvl w:ilvl="7" w:tplc="DA9ACDFA" w:tentative="1">
      <w:start w:val="1"/>
      <w:numFmt w:val="bullet"/>
      <w:lvlText w:val="•"/>
      <w:lvlJc w:val="left"/>
      <w:pPr>
        <w:tabs>
          <w:tab w:val="num" w:pos="5760"/>
        </w:tabs>
        <w:ind w:left="5760" w:hanging="360"/>
      </w:pPr>
      <w:rPr>
        <w:rFonts w:ascii="Times New Roman" w:hAnsi="Times New Roman" w:hint="default"/>
      </w:rPr>
    </w:lvl>
    <w:lvl w:ilvl="8" w:tplc="793440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214C1E"/>
    <w:multiLevelType w:val="hybridMultilevel"/>
    <w:tmpl w:val="DB8C07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4E0D53"/>
    <w:multiLevelType w:val="hybridMultilevel"/>
    <w:tmpl w:val="CA5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831E3"/>
    <w:multiLevelType w:val="hybridMultilevel"/>
    <w:tmpl w:val="304E7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065A0"/>
    <w:multiLevelType w:val="hybridMultilevel"/>
    <w:tmpl w:val="FB269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E6952"/>
    <w:multiLevelType w:val="hybridMultilevel"/>
    <w:tmpl w:val="9886DF64"/>
    <w:lvl w:ilvl="0" w:tplc="A50EB56C">
      <w:start w:val="1"/>
      <w:numFmt w:val="bullet"/>
      <w:lvlText w:val="•"/>
      <w:lvlJc w:val="left"/>
      <w:pPr>
        <w:tabs>
          <w:tab w:val="num" w:pos="634"/>
        </w:tabs>
        <w:ind w:left="634" w:hanging="360"/>
      </w:pPr>
      <w:rPr>
        <w:rFonts w:ascii="Arial" w:hAnsi="Arial" w:hint="default"/>
      </w:rPr>
    </w:lvl>
    <w:lvl w:ilvl="1" w:tplc="95F08CEE" w:tentative="1">
      <w:start w:val="1"/>
      <w:numFmt w:val="bullet"/>
      <w:lvlText w:val="•"/>
      <w:lvlJc w:val="left"/>
      <w:pPr>
        <w:tabs>
          <w:tab w:val="num" w:pos="1354"/>
        </w:tabs>
        <w:ind w:left="1354" w:hanging="360"/>
      </w:pPr>
      <w:rPr>
        <w:rFonts w:ascii="Arial" w:hAnsi="Arial" w:hint="default"/>
      </w:rPr>
    </w:lvl>
    <w:lvl w:ilvl="2" w:tplc="082CE686" w:tentative="1">
      <w:start w:val="1"/>
      <w:numFmt w:val="bullet"/>
      <w:lvlText w:val="•"/>
      <w:lvlJc w:val="left"/>
      <w:pPr>
        <w:tabs>
          <w:tab w:val="num" w:pos="2074"/>
        </w:tabs>
        <w:ind w:left="2074" w:hanging="360"/>
      </w:pPr>
      <w:rPr>
        <w:rFonts w:ascii="Arial" w:hAnsi="Arial" w:hint="default"/>
      </w:rPr>
    </w:lvl>
    <w:lvl w:ilvl="3" w:tplc="5C629CFE" w:tentative="1">
      <w:start w:val="1"/>
      <w:numFmt w:val="bullet"/>
      <w:lvlText w:val="•"/>
      <w:lvlJc w:val="left"/>
      <w:pPr>
        <w:tabs>
          <w:tab w:val="num" w:pos="2794"/>
        </w:tabs>
        <w:ind w:left="2794" w:hanging="360"/>
      </w:pPr>
      <w:rPr>
        <w:rFonts w:ascii="Arial" w:hAnsi="Arial" w:hint="default"/>
      </w:rPr>
    </w:lvl>
    <w:lvl w:ilvl="4" w:tplc="248463FC" w:tentative="1">
      <w:start w:val="1"/>
      <w:numFmt w:val="bullet"/>
      <w:lvlText w:val="•"/>
      <w:lvlJc w:val="left"/>
      <w:pPr>
        <w:tabs>
          <w:tab w:val="num" w:pos="3514"/>
        </w:tabs>
        <w:ind w:left="3514" w:hanging="360"/>
      </w:pPr>
      <w:rPr>
        <w:rFonts w:ascii="Arial" w:hAnsi="Arial" w:hint="default"/>
      </w:rPr>
    </w:lvl>
    <w:lvl w:ilvl="5" w:tplc="3A0C706C" w:tentative="1">
      <w:start w:val="1"/>
      <w:numFmt w:val="bullet"/>
      <w:lvlText w:val="•"/>
      <w:lvlJc w:val="left"/>
      <w:pPr>
        <w:tabs>
          <w:tab w:val="num" w:pos="4234"/>
        </w:tabs>
        <w:ind w:left="4234" w:hanging="360"/>
      </w:pPr>
      <w:rPr>
        <w:rFonts w:ascii="Arial" w:hAnsi="Arial" w:hint="default"/>
      </w:rPr>
    </w:lvl>
    <w:lvl w:ilvl="6" w:tplc="70DC4698" w:tentative="1">
      <w:start w:val="1"/>
      <w:numFmt w:val="bullet"/>
      <w:lvlText w:val="•"/>
      <w:lvlJc w:val="left"/>
      <w:pPr>
        <w:tabs>
          <w:tab w:val="num" w:pos="4954"/>
        </w:tabs>
        <w:ind w:left="4954" w:hanging="360"/>
      </w:pPr>
      <w:rPr>
        <w:rFonts w:ascii="Arial" w:hAnsi="Arial" w:hint="default"/>
      </w:rPr>
    </w:lvl>
    <w:lvl w:ilvl="7" w:tplc="8632A07A" w:tentative="1">
      <w:start w:val="1"/>
      <w:numFmt w:val="bullet"/>
      <w:lvlText w:val="•"/>
      <w:lvlJc w:val="left"/>
      <w:pPr>
        <w:tabs>
          <w:tab w:val="num" w:pos="5674"/>
        </w:tabs>
        <w:ind w:left="5674" w:hanging="360"/>
      </w:pPr>
      <w:rPr>
        <w:rFonts w:ascii="Arial" w:hAnsi="Arial" w:hint="default"/>
      </w:rPr>
    </w:lvl>
    <w:lvl w:ilvl="8" w:tplc="D164882E" w:tentative="1">
      <w:start w:val="1"/>
      <w:numFmt w:val="bullet"/>
      <w:lvlText w:val="•"/>
      <w:lvlJc w:val="left"/>
      <w:pPr>
        <w:tabs>
          <w:tab w:val="num" w:pos="6394"/>
        </w:tabs>
        <w:ind w:left="6394" w:hanging="360"/>
      </w:pPr>
      <w:rPr>
        <w:rFonts w:ascii="Arial" w:hAnsi="Arial" w:hint="default"/>
      </w:rPr>
    </w:lvl>
  </w:abstractNum>
  <w:abstractNum w:abstractNumId="11" w15:restartNumberingAfterBreak="0">
    <w:nsid w:val="1C5401D5"/>
    <w:multiLevelType w:val="hybridMultilevel"/>
    <w:tmpl w:val="56F45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86D09"/>
    <w:multiLevelType w:val="hybridMultilevel"/>
    <w:tmpl w:val="660C49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8C3BAC"/>
    <w:multiLevelType w:val="hybridMultilevel"/>
    <w:tmpl w:val="E1AAE47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DC54CF"/>
    <w:multiLevelType w:val="hybridMultilevel"/>
    <w:tmpl w:val="38DA8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141B0"/>
    <w:multiLevelType w:val="hybridMultilevel"/>
    <w:tmpl w:val="83FCB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C2DFA"/>
    <w:multiLevelType w:val="hybridMultilevel"/>
    <w:tmpl w:val="22A22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97831"/>
    <w:multiLevelType w:val="hybridMultilevel"/>
    <w:tmpl w:val="A6D271E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0653BC"/>
    <w:multiLevelType w:val="hybridMultilevel"/>
    <w:tmpl w:val="BBC64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315D3"/>
    <w:multiLevelType w:val="hybridMultilevel"/>
    <w:tmpl w:val="FC6A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47275"/>
    <w:multiLevelType w:val="hybridMultilevel"/>
    <w:tmpl w:val="93466B46"/>
    <w:lvl w:ilvl="0" w:tplc="D6A88DF8">
      <w:start w:val="1"/>
      <w:numFmt w:val="bullet"/>
      <w:lvlText w:val="•"/>
      <w:lvlJc w:val="left"/>
      <w:pPr>
        <w:tabs>
          <w:tab w:val="num" w:pos="720"/>
        </w:tabs>
        <w:ind w:left="720" w:hanging="360"/>
      </w:pPr>
      <w:rPr>
        <w:rFonts w:ascii="Times New Roman" w:hAnsi="Times New Roman" w:hint="default"/>
      </w:rPr>
    </w:lvl>
    <w:lvl w:ilvl="1" w:tplc="C804C1E6" w:tentative="1">
      <w:start w:val="1"/>
      <w:numFmt w:val="bullet"/>
      <w:lvlText w:val="•"/>
      <w:lvlJc w:val="left"/>
      <w:pPr>
        <w:tabs>
          <w:tab w:val="num" w:pos="1440"/>
        </w:tabs>
        <w:ind w:left="1440" w:hanging="360"/>
      </w:pPr>
      <w:rPr>
        <w:rFonts w:ascii="Times New Roman" w:hAnsi="Times New Roman" w:hint="default"/>
      </w:rPr>
    </w:lvl>
    <w:lvl w:ilvl="2" w:tplc="0812D350" w:tentative="1">
      <w:start w:val="1"/>
      <w:numFmt w:val="bullet"/>
      <w:lvlText w:val="•"/>
      <w:lvlJc w:val="left"/>
      <w:pPr>
        <w:tabs>
          <w:tab w:val="num" w:pos="2160"/>
        </w:tabs>
        <w:ind w:left="2160" w:hanging="360"/>
      </w:pPr>
      <w:rPr>
        <w:rFonts w:ascii="Times New Roman" w:hAnsi="Times New Roman" w:hint="default"/>
      </w:rPr>
    </w:lvl>
    <w:lvl w:ilvl="3" w:tplc="272649CE" w:tentative="1">
      <w:start w:val="1"/>
      <w:numFmt w:val="bullet"/>
      <w:lvlText w:val="•"/>
      <w:lvlJc w:val="left"/>
      <w:pPr>
        <w:tabs>
          <w:tab w:val="num" w:pos="2880"/>
        </w:tabs>
        <w:ind w:left="2880" w:hanging="360"/>
      </w:pPr>
      <w:rPr>
        <w:rFonts w:ascii="Times New Roman" w:hAnsi="Times New Roman" w:hint="default"/>
      </w:rPr>
    </w:lvl>
    <w:lvl w:ilvl="4" w:tplc="CD54CCD6" w:tentative="1">
      <w:start w:val="1"/>
      <w:numFmt w:val="bullet"/>
      <w:lvlText w:val="•"/>
      <w:lvlJc w:val="left"/>
      <w:pPr>
        <w:tabs>
          <w:tab w:val="num" w:pos="3600"/>
        </w:tabs>
        <w:ind w:left="3600" w:hanging="360"/>
      </w:pPr>
      <w:rPr>
        <w:rFonts w:ascii="Times New Roman" w:hAnsi="Times New Roman" w:hint="default"/>
      </w:rPr>
    </w:lvl>
    <w:lvl w:ilvl="5" w:tplc="AE8CB600" w:tentative="1">
      <w:start w:val="1"/>
      <w:numFmt w:val="bullet"/>
      <w:lvlText w:val="•"/>
      <w:lvlJc w:val="left"/>
      <w:pPr>
        <w:tabs>
          <w:tab w:val="num" w:pos="4320"/>
        </w:tabs>
        <w:ind w:left="4320" w:hanging="360"/>
      </w:pPr>
      <w:rPr>
        <w:rFonts w:ascii="Times New Roman" w:hAnsi="Times New Roman" w:hint="default"/>
      </w:rPr>
    </w:lvl>
    <w:lvl w:ilvl="6" w:tplc="D0305B68" w:tentative="1">
      <w:start w:val="1"/>
      <w:numFmt w:val="bullet"/>
      <w:lvlText w:val="•"/>
      <w:lvlJc w:val="left"/>
      <w:pPr>
        <w:tabs>
          <w:tab w:val="num" w:pos="5040"/>
        </w:tabs>
        <w:ind w:left="5040" w:hanging="360"/>
      </w:pPr>
      <w:rPr>
        <w:rFonts w:ascii="Times New Roman" w:hAnsi="Times New Roman" w:hint="default"/>
      </w:rPr>
    </w:lvl>
    <w:lvl w:ilvl="7" w:tplc="1E9821F6" w:tentative="1">
      <w:start w:val="1"/>
      <w:numFmt w:val="bullet"/>
      <w:lvlText w:val="•"/>
      <w:lvlJc w:val="left"/>
      <w:pPr>
        <w:tabs>
          <w:tab w:val="num" w:pos="5760"/>
        </w:tabs>
        <w:ind w:left="5760" w:hanging="360"/>
      </w:pPr>
      <w:rPr>
        <w:rFonts w:ascii="Times New Roman" w:hAnsi="Times New Roman" w:hint="default"/>
      </w:rPr>
    </w:lvl>
    <w:lvl w:ilvl="8" w:tplc="23D2B3C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D6604D"/>
    <w:multiLevelType w:val="hybridMultilevel"/>
    <w:tmpl w:val="718A33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25B84"/>
    <w:multiLevelType w:val="hybridMultilevel"/>
    <w:tmpl w:val="DF905174"/>
    <w:lvl w:ilvl="0" w:tplc="F024300C">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606DA3"/>
    <w:multiLevelType w:val="hybridMultilevel"/>
    <w:tmpl w:val="B2EA6A00"/>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3854AEE"/>
    <w:multiLevelType w:val="hybridMultilevel"/>
    <w:tmpl w:val="80C45690"/>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DB70C06"/>
    <w:multiLevelType w:val="hybridMultilevel"/>
    <w:tmpl w:val="056E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4586E"/>
    <w:multiLevelType w:val="hybridMultilevel"/>
    <w:tmpl w:val="85F6B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10B73"/>
    <w:multiLevelType w:val="hybridMultilevel"/>
    <w:tmpl w:val="D9786CD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B8247E"/>
    <w:multiLevelType w:val="hybridMultilevel"/>
    <w:tmpl w:val="7F9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5"/>
  </w:num>
  <w:num w:numId="5">
    <w:abstractNumId w:val="20"/>
  </w:num>
  <w:num w:numId="6">
    <w:abstractNumId w:val="7"/>
  </w:num>
  <w:num w:numId="7">
    <w:abstractNumId w:val="22"/>
  </w:num>
  <w:num w:numId="8">
    <w:abstractNumId w:val="3"/>
  </w:num>
  <w:num w:numId="9">
    <w:abstractNumId w:val="0"/>
  </w:num>
  <w:num w:numId="10">
    <w:abstractNumId w:val="25"/>
  </w:num>
  <w:num w:numId="11">
    <w:abstractNumId w:val="26"/>
  </w:num>
  <w:num w:numId="12">
    <w:abstractNumId w:val="28"/>
  </w:num>
  <w:num w:numId="13">
    <w:abstractNumId w:val="8"/>
  </w:num>
  <w:num w:numId="14">
    <w:abstractNumId w:val="15"/>
  </w:num>
  <w:num w:numId="15">
    <w:abstractNumId w:val="18"/>
  </w:num>
  <w:num w:numId="16">
    <w:abstractNumId w:val="6"/>
  </w:num>
  <w:num w:numId="17">
    <w:abstractNumId w:val="19"/>
  </w:num>
  <w:num w:numId="18">
    <w:abstractNumId w:val="9"/>
  </w:num>
  <w:num w:numId="19">
    <w:abstractNumId w:val="12"/>
  </w:num>
  <w:num w:numId="20">
    <w:abstractNumId w:val="27"/>
  </w:num>
  <w:num w:numId="21">
    <w:abstractNumId w:val="17"/>
  </w:num>
  <w:num w:numId="22">
    <w:abstractNumId w:val="13"/>
  </w:num>
  <w:num w:numId="23">
    <w:abstractNumId w:val="14"/>
  </w:num>
  <w:num w:numId="24">
    <w:abstractNumId w:val="24"/>
  </w:num>
  <w:num w:numId="25">
    <w:abstractNumId w:val="23"/>
  </w:num>
  <w:num w:numId="26">
    <w:abstractNumId w:val="16"/>
  </w:num>
  <w:num w:numId="27">
    <w:abstractNumId w:val="2"/>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BF"/>
    <w:rsid w:val="000217CE"/>
    <w:rsid w:val="000F1F1F"/>
    <w:rsid w:val="00121AE2"/>
    <w:rsid w:val="00140AD1"/>
    <w:rsid w:val="00157067"/>
    <w:rsid w:val="00262BF7"/>
    <w:rsid w:val="002D1229"/>
    <w:rsid w:val="00307D5A"/>
    <w:rsid w:val="003657AB"/>
    <w:rsid w:val="00374A23"/>
    <w:rsid w:val="00385F39"/>
    <w:rsid w:val="003A0940"/>
    <w:rsid w:val="003D5E33"/>
    <w:rsid w:val="00476FF6"/>
    <w:rsid w:val="00486470"/>
    <w:rsid w:val="004C30AC"/>
    <w:rsid w:val="00541918"/>
    <w:rsid w:val="006F16BF"/>
    <w:rsid w:val="007705A2"/>
    <w:rsid w:val="007957B2"/>
    <w:rsid w:val="007C102D"/>
    <w:rsid w:val="007E5D55"/>
    <w:rsid w:val="00803716"/>
    <w:rsid w:val="008C69E4"/>
    <w:rsid w:val="0097567E"/>
    <w:rsid w:val="00993CFF"/>
    <w:rsid w:val="009D487F"/>
    <w:rsid w:val="00B37560"/>
    <w:rsid w:val="00B628F2"/>
    <w:rsid w:val="00C7181D"/>
    <w:rsid w:val="00D32073"/>
    <w:rsid w:val="00E1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B8087"/>
  <w15:chartTrackingRefBased/>
  <w15:docId w15:val="{2309E19F-195C-471E-86C8-3F56356A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6BF"/>
  </w:style>
  <w:style w:type="paragraph" w:styleId="Footer">
    <w:name w:val="footer"/>
    <w:basedOn w:val="Normal"/>
    <w:link w:val="FooterChar"/>
    <w:uiPriority w:val="99"/>
    <w:unhideWhenUsed/>
    <w:rsid w:val="006F1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6BF"/>
  </w:style>
  <w:style w:type="paragraph" w:styleId="NormalWeb">
    <w:name w:val="Normal (Web)"/>
    <w:basedOn w:val="Normal"/>
    <w:uiPriority w:val="99"/>
    <w:semiHidden/>
    <w:unhideWhenUsed/>
    <w:rsid w:val="006F1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2BF7"/>
    <w:rPr>
      <w:color w:val="0000FF"/>
      <w:u w:val="single"/>
    </w:rPr>
  </w:style>
  <w:style w:type="paragraph" w:styleId="ListParagraph">
    <w:name w:val="List Paragraph"/>
    <w:basedOn w:val="Normal"/>
    <w:uiPriority w:val="34"/>
    <w:qFormat/>
    <w:rsid w:val="00476FF6"/>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40AD1"/>
    <w:rPr>
      <w:color w:val="605E5C"/>
      <w:shd w:val="clear" w:color="auto" w:fill="E1DFDD"/>
    </w:rPr>
  </w:style>
  <w:style w:type="character" w:styleId="FollowedHyperlink">
    <w:name w:val="FollowedHyperlink"/>
    <w:basedOn w:val="DefaultParagraphFont"/>
    <w:uiPriority w:val="99"/>
    <w:semiHidden/>
    <w:unhideWhenUsed/>
    <w:rsid w:val="00140AD1"/>
    <w:rPr>
      <w:color w:val="954F72" w:themeColor="followedHyperlink"/>
      <w:u w:val="single"/>
    </w:rPr>
  </w:style>
  <w:style w:type="paragraph" w:styleId="BalloonText">
    <w:name w:val="Balloon Text"/>
    <w:basedOn w:val="Normal"/>
    <w:link w:val="BalloonTextChar"/>
    <w:uiPriority w:val="99"/>
    <w:semiHidden/>
    <w:unhideWhenUsed/>
    <w:rsid w:val="007E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3597">
      <w:bodyDiv w:val="1"/>
      <w:marLeft w:val="0"/>
      <w:marRight w:val="0"/>
      <w:marTop w:val="0"/>
      <w:marBottom w:val="0"/>
      <w:divBdr>
        <w:top w:val="none" w:sz="0" w:space="0" w:color="auto"/>
        <w:left w:val="none" w:sz="0" w:space="0" w:color="auto"/>
        <w:bottom w:val="none" w:sz="0" w:space="0" w:color="auto"/>
        <w:right w:val="none" w:sz="0" w:space="0" w:color="auto"/>
      </w:divBdr>
    </w:div>
    <w:div w:id="430857365">
      <w:bodyDiv w:val="1"/>
      <w:marLeft w:val="0"/>
      <w:marRight w:val="0"/>
      <w:marTop w:val="0"/>
      <w:marBottom w:val="0"/>
      <w:divBdr>
        <w:top w:val="none" w:sz="0" w:space="0" w:color="auto"/>
        <w:left w:val="none" w:sz="0" w:space="0" w:color="auto"/>
        <w:bottom w:val="none" w:sz="0" w:space="0" w:color="auto"/>
        <w:right w:val="none" w:sz="0" w:space="0" w:color="auto"/>
      </w:divBdr>
      <w:divsChild>
        <w:div w:id="546450930">
          <w:marLeft w:val="446"/>
          <w:marRight w:val="0"/>
          <w:marTop w:val="0"/>
          <w:marBottom w:val="0"/>
          <w:divBdr>
            <w:top w:val="none" w:sz="0" w:space="0" w:color="auto"/>
            <w:left w:val="none" w:sz="0" w:space="0" w:color="auto"/>
            <w:bottom w:val="none" w:sz="0" w:space="0" w:color="auto"/>
            <w:right w:val="none" w:sz="0" w:space="0" w:color="auto"/>
          </w:divBdr>
        </w:div>
        <w:div w:id="1562473471">
          <w:marLeft w:val="446"/>
          <w:marRight w:val="0"/>
          <w:marTop w:val="0"/>
          <w:marBottom w:val="0"/>
          <w:divBdr>
            <w:top w:val="none" w:sz="0" w:space="0" w:color="auto"/>
            <w:left w:val="none" w:sz="0" w:space="0" w:color="auto"/>
            <w:bottom w:val="none" w:sz="0" w:space="0" w:color="auto"/>
            <w:right w:val="none" w:sz="0" w:space="0" w:color="auto"/>
          </w:divBdr>
        </w:div>
      </w:divsChild>
    </w:div>
    <w:div w:id="806511112">
      <w:bodyDiv w:val="1"/>
      <w:marLeft w:val="0"/>
      <w:marRight w:val="0"/>
      <w:marTop w:val="0"/>
      <w:marBottom w:val="0"/>
      <w:divBdr>
        <w:top w:val="none" w:sz="0" w:space="0" w:color="auto"/>
        <w:left w:val="none" w:sz="0" w:space="0" w:color="auto"/>
        <w:bottom w:val="none" w:sz="0" w:space="0" w:color="auto"/>
        <w:right w:val="none" w:sz="0" w:space="0" w:color="auto"/>
      </w:divBdr>
    </w:div>
    <w:div w:id="1201479913">
      <w:bodyDiv w:val="1"/>
      <w:marLeft w:val="0"/>
      <w:marRight w:val="0"/>
      <w:marTop w:val="0"/>
      <w:marBottom w:val="0"/>
      <w:divBdr>
        <w:top w:val="none" w:sz="0" w:space="0" w:color="auto"/>
        <w:left w:val="none" w:sz="0" w:space="0" w:color="auto"/>
        <w:bottom w:val="none" w:sz="0" w:space="0" w:color="auto"/>
        <w:right w:val="none" w:sz="0" w:space="0" w:color="auto"/>
      </w:divBdr>
      <w:divsChild>
        <w:div w:id="14116706">
          <w:marLeft w:val="547"/>
          <w:marRight w:val="0"/>
          <w:marTop w:val="0"/>
          <w:marBottom w:val="0"/>
          <w:divBdr>
            <w:top w:val="none" w:sz="0" w:space="0" w:color="auto"/>
            <w:left w:val="none" w:sz="0" w:space="0" w:color="auto"/>
            <w:bottom w:val="none" w:sz="0" w:space="0" w:color="auto"/>
            <w:right w:val="none" w:sz="0" w:space="0" w:color="auto"/>
          </w:divBdr>
        </w:div>
      </w:divsChild>
    </w:div>
    <w:div w:id="1765807382">
      <w:bodyDiv w:val="1"/>
      <w:marLeft w:val="0"/>
      <w:marRight w:val="0"/>
      <w:marTop w:val="0"/>
      <w:marBottom w:val="0"/>
      <w:divBdr>
        <w:top w:val="none" w:sz="0" w:space="0" w:color="auto"/>
        <w:left w:val="none" w:sz="0" w:space="0" w:color="auto"/>
        <w:bottom w:val="none" w:sz="0" w:space="0" w:color="auto"/>
        <w:right w:val="none" w:sz="0" w:space="0" w:color="auto"/>
      </w:divBdr>
      <w:divsChild>
        <w:div w:id="2099397656">
          <w:marLeft w:val="576"/>
          <w:marRight w:val="0"/>
          <w:marTop w:val="0"/>
          <w:marBottom w:val="0"/>
          <w:divBdr>
            <w:top w:val="none" w:sz="0" w:space="0" w:color="auto"/>
            <w:left w:val="none" w:sz="0" w:space="0" w:color="auto"/>
            <w:bottom w:val="none" w:sz="0" w:space="0" w:color="auto"/>
            <w:right w:val="none" w:sz="0" w:space="0" w:color="auto"/>
          </w:divBdr>
        </w:div>
        <w:div w:id="787506323">
          <w:marLeft w:val="576"/>
          <w:marRight w:val="0"/>
          <w:marTop w:val="0"/>
          <w:marBottom w:val="0"/>
          <w:divBdr>
            <w:top w:val="none" w:sz="0" w:space="0" w:color="auto"/>
            <w:left w:val="none" w:sz="0" w:space="0" w:color="auto"/>
            <w:bottom w:val="none" w:sz="0" w:space="0" w:color="auto"/>
            <w:right w:val="none" w:sz="0" w:space="0" w:color="auto"/>
          </w:divBdr>
        </w:div>
        <w:div w:id="559753513">
          <w:marLeft w:val="576"/>
          <w:marRight w:val="0"/>
          <w:marTop w:val="0"/>
          <w:marBottom w:val="0"/>
          <w:divBdr>
            <w:top w:val="none" w:sz="0" w:space="0" w:color="auto"/>
            <w:left w:val="none" w:sz="0" w:space="0" w:color="auto"/>
            <w:bottom w:val="none" w:sz="0" w:space="0" w:color="auto"/>
            <w:right w:val="none" w:sz="0" w:space="0" w:color="auto"/>
          </w:divBdr>
        </w:div>
        <w:div w:id="1634870213">
          <w:marLeft w:val="576"/>
          <w:marRight w:val="0"/>
          <w:marTop w:val="0"/>
          <w:marBottom w:val="0"/>
          <w:divBdr>
            <w:top w:val="none" w:sz="0" w:space="0" w:color="auto"/>
            <w:left w:val="none" w:sz="0" w:space="0" w:color="auto"/>
            <w:bottom w:val="none" w:sz="0" w:space="0" w:color="auto"/>
            <w:right w:val="none" w:sz="0" w:space="0" w:color="auto"/>
          </w:divBdr>
        </w:div>
        <w:div w:id="168177850">
          <w:marLeft w:val="576"/>
          <w:marRight w:val="0"/>
          <w:marTop w:val="0"/>
          <w:marBottom w:val="0"/>
          <w:divBdr>
            <w:top w:val="none" w:sz="0" w:space="0" w:color="auto"/>
            <w:left w:val="none" w:sz="0" w:space="0" w:color="auto"/>
            <w:bottom w:val="none" w:sz="0" w:space="0" w:color="auto"/>
            <w:right w:val="none" w:sz="0" w:space="0" w:color="auto"/>
          </w:divBdr>
        </w:div>
      </w:divsChild>
    </w:div>
    <w:div w:id="21186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ublication/managing-coronavirus-covid-19-in-general-practice-s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coronavirus/publication/minimising-nosocomial-infections-in-the-nh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publications/wuhan-novel-coronavirus-infection-prevention-and-control" TargetMode="External"/><Relationship Id="rId4" Type="http://schemas.openxmlformats.org/officeDocument/2006/relationships/webSettings" Target="webSettings.xml"/><Relationship Id="rId9" Type="http://schemas.openxmlformats.org/officeDocument/2006/relationships/hyperlink" Target="https://www.gov.uk/government/publications/communicable-disease-outbreak-management-operational-guidan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Props1.xml><?xml version="1.0" encoding="utf-8"?>
<ds:datastoreItem xmlns:ds="http://schemas.openxmlformats.org/officeDocument/2006/customXml" ds:itemID="{1D97A3AB-8D0D-49A7-BC45-38EDDDF055F7}"/>
</file>

<file path=customXml/itemProps2.xml><?xml version="1.0" encoding="utf-8"?>
<ds:datastoreItem xmlns:ds="http://schemas.openxmlformats.org/officeDocument/2006/customXml" ds:itemID="{F2514292-BC08-46F1-882A-FD934D3A402F}"/>
</file>

<file path=customXml/itemProps3.xml><?xml version="1.0" encoding="utf-8"?>
<ds:datastoreItem xmlns:ds="http://schemas.openxmlformats.org/officeDocument/2006/customXml" ds:itemID="{0982DB3B-68AE-415C-97A6-DF72A02AB96A}"/>
</file>

<file path=docProps/app.xml><?xml version="1.0" encoding="utf-8"?>
<Properties xmlns="http://schemas.openxmlformats.org/officeDocument/2006/extended-properties" xmlns:vt="http://schemas.openxmlformats.org/officeDocument/2006/docPropsVTypes">
  <Template>Normal.dotm</Template>
  <TotalTime>24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Stewart</dc:creator>
  <cp:keywords/>
  <dc:description/>
  <cp:lastModifiedBy>Julia Booth</cp:lastModifiedBy>
  <cp:revision>6</cp:revision>
  <dcterms:created xsi:type="dcterms:W3CDTF">2020-06-26T17:15:00Z</dcterms:created>
  <dcterms:modified xsi:type="dcterms:W3CDTF">2020-06-27T11:30:00Z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