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BE" w:rsidRDefault="00A43CBE" w:rsidP="00294B61">
      <w:pPr>
        <w:rPr>
          <w:color w:val="00AE9E"/>
        </w:rPr>
      </w:pPr>
    </w:p>
    <w:p w:rsidR="0009111E" w:rsidRDefault="0009111E" w:rsidP="00294B61">
      <w:pPr>
        <w:rPr>
          <w:color w:val="00AE9E"/>
        </w:rPr>
      </w:pPr>
    </w:p>
    <w:p w:rsidR="0009111E" w:rsidRDefault="0009111E" w:rsidP="00294B61">
      <w:pPr>
        <w:rPr>
          <w:color w:val="00AE9E"/>
        </w:rPr>
      </w:pPr>
    </w:p>
    <w:p w:rsidR="00366810" w:rsidRDefault="00366810" w:rsidP="00294B61">
      <w:pPr>
        <w:rPr>
          <w:color w:val="00AE9E"/>
        </w:rPr>
      </w:pPr>
    </w:p>
    <w:tbl>
      <w:tblPr>
        <w:tblW w:w="120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2410"/>
        <w:gridCol w:w="283"/>
        <w:gridCol w:w="4678"/>
      </w:tblGrid>
      <w:tr w:rsidR="00D9288E" w:rsidRPr="00541DE6" w:rsidTr="00366810">
        <w:trPr>
          <w:trHeight w:hRule="exact" w:val="1272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D9288E" w:rsidRPr="0009111E" w:rsidRDefault="00D9288E" w:rsidP="00366810">
            <w:pPr>
              <w:spacing w:line="240" w:lineRule="auto"/>
              <w:rPr>
                <w:rFonts w:cs="Arial"/>
                <w:color w:val="BFBFBF" w:themeColor="background1" w:themeShade="BF"/>
                <w:sz w:val="22"/>
                <w:szCs w:val="22"/>
                <w:lang w:eastAsia="en-GB"/>
              </w:rPr>
            </w:pPr>
            <w:r w:rsidRPr="0009111E">
              <w:rPr>
                <w:rFonts w:cs="Arial"/>
                <w:bCs/>
                <w:color w:val="BFBFBF" w:themeColor="background1" w:themeShade="BF"/>
                <w:sz w:val="22"/>
                <w:szCs w:val="22"/>
                <w:lang w:eastAsia="en-GB"/>
              </w:rPr>
              <w:t>Protecting and improving the nation’s health</w:t>
            </w:r>
          </w:p>
          <w:p w:rsidR="00D9288E" w:rsidRPr="000B0E5B" w:rsidRDefault="00D9288E" w:rsidP="006848C5">
            <w:pPr>
              <w:pStyle w:val="Header"/>
            </w:pPr>
          </w:p>
        </w:tc>
        <w:tc>
          <w:tcPr>
            <w:tcW w:w="2410" w:type="dxa"/>
          </w:tcPr>
          <w:p w:rsidR="00D9288E" w:rsidRDefault="00D9288E">
            <w:pPr>
              <w:pStyle w:val="Header"/>
            </w:pPr>
            <w:r>
              <w:t>Public Health England South East</w:t>
            </w:r>
          </w:p>
          <w:p w:rsidR="00D9288E" w:rsidRDefault="00D9288E">
            <w:pPr>
              <w:pStyle w:val="Header"/>
            </w:pPr>
            <w:r>
              <w:t>Civic Centre, Level 2</w:t>
            </w:r>
          </w:p>
          <w:p w:rsidR="00D9288E" w:rsidRDefault="00D9288E">
            <w:pPr>
              <w:pStyle w:val="Header"/>
            </w:pPr>
            <w:r>
              <w:t>Tannery Lane</w:t>
            </w:r>
          </w:p>
          <w:p w:rsidR="00D9288E" w:rsidRDefault="00D9288E">
            <w:pPr>
              <w:pStyle w:val="Header"/>
            </w:pPr>
            <w:r>
              <w:t>Ashford  TN23 1PL</w:t>
            </w:r>
          </w:p>
        </w:tc>
        <w:tc>
          <w:tcPr>
            <w:tcW w:w="283" w:type="dxa"/>
          </w:tcPr>
          <w:p w:rsidR="00D9288E" w:rsidRDefault="00D9288E">
            <w:pPr>
              <w:pStyle w:val="Header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:rsidR="00D9288E" w:rsidRDefault="00D9288E">
            <w:pPr>
              <w:pStyle w:val="Header"/>
            </w:pPr>
            <w:r>
              <w:t>T  0344 2253861 (Option 1, Option 1)</w:t>
            </w:r>
          </w:p>
          <w:p w:rsidR="00D9288E" w:rsidRDefault="00D9288E">
            <w:pPr>
              <w:pStyle w:val="Header"/>
            </w:pPr>
            <w:r>
              <w:t>F  01233 639747</w:t>
            </w:r>
          </w:p>
          <w:p w:rsidR="00D9288E" w:rsidRDefault="00D9288E">
            <w:pPr>
              <w:pStyle w:val="Header"/>
            </w:pPr>
          </w:p>
          <w:p w:rsidR="00D9288E" w:rsidRDefault="00D9288E">
            <w:pPr>
              <w:pStyle w:val="Header"/>
              <w:rPr>
                <w:color w:val="005ABB"/>
              </w:rPr>
            </w:pPr>
            <w:r>
              <w:t>www.gov.uk/phe</w:t>
            </w:r>
          </w:p>
        </w:tc>
      </w:tr>
    </w:tbl>
    <w:p w:rsidR="00A43CBE" w:rsidRDefault="00A43CBE" w:rsidP="00F079B8"/>
    <w:p w:rsidR="00793A24" w:rsidRDefault="00793A24" w:rsidP="00793A24">
      <w:r>
        <w:t>Tuesday 27</w:t>
      </w:r>
      <w:r w:rsidRPr="00793A24">
        <w:rPr>
          <w:vertAlign w:val="superscript"/>
        </w:rPr>
        <w:t>th</w:t>
      </w:r>
      <w:r>
        <w:t xml:space="preserve"> March 2018.</w:t>
      </w:r>
    </w:p>
    <w:p w:rsidR="00793A24" w:rsidRDefault="00793A24" w:rsidP="00793A24"/>
    <w:p w:rsidR="00793A24" w:rsidRDefault="00793A24" w:rsidP="00793A24">
      <w:r>
        <w:t>Dear Colleagues,</w:t>
      </w:r>
    </w:p>
    <w:p w:rsidR="00793A24" w:rsidRDefault="00793A24" w:rsidP="00793A24">
      <w:pPr>
        <w:rPr>
          <w:b/>
          <w:bCs/>
          <w:u w:val="single"/>
        </w:rPr>
      </w:pPr>
    </w:p>
    <w:p w:rsidR="00793A24" w:rsidRDefault="00793A24" w:rsidP="00793A2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Measles in Kent </w:t>
      </w:r>
    </w:p>
    <w:p w:rsidR="00793A24" w:rsidRDefault="00793A24" w:rsidP="00793A24"/>
    <w:p w:rsidR="00793A24" w:rsidRDefault="00793A24" w:rsidP="00793A24">
      <w:pPr>
        <w:jc w:val="both"/>
        <w:rPr>
          <w:rFonts w:cs="Arial"/>
        </w:rPr>
      </w:pPr>
      <w:r>
        <w:rPr>
          <w:rFonts w:cs="Arial"/>
        </w:rPr>
        <w:t xml:space="preserve">You may be aware that there have been recent outbreaks of measles in Surrey, Liverpool, Leeds and the West Midlands. The PHE Health Protection Team in </w:t>
      </w:r>
      <w:proofErr w:type="gramStart"/>
      <w:r>
        <w:rPr>
          <w:rFonts w:cs="Arial"/>
        </w:rPr>
        <w:t>Kent  has</w:t>
      </w:r>
      <w:proofErr w:type="gramEnd"/>
      <w:r>
        <w:rPr>
          <w:rFonts w:cs="Arial"/>
        </w:rPr>
        <w:t xml:space="preserve"> been notified of the first confirmed measles case in Kent since 2016. Whilst this may be an isolated case the source of infection is unclear and therefore healthcare </w:t>
      </w:r>
      <w:proofErr w:type="gramStart"/>
      <w:r>
        <w:rPr>
          <w:rFonts w:cs="Arial"/>
        </w:rPr>
        <w:t>staff are</w:t>
      </w:r>
      <w:proofErr w:type="gramEnd"/>
      <w:r>
        <w:rPr>
          <w:rFonts w:cs="Arial"/>
        </w:rPr>
        <w:t xml:space="preserve"> reminded to consider measles in any patient who presents with fever and rash. If measles is suspected please notify the case to PHE immediately, advise exclusion for 4 days from the onset of the rash and ask about any vulnerable contacts.</w:t>
      </w:r>
    </w:p>
    <w:p w:rsidR="00793A24" w:rsidRDefault="00793A24" w:rsidP="00793A24">
      <w:pPr>
        <w:rPr>
          <w:rFonts w:cs="Arial"/>
        </w:rPr>
      </w:pPr>
    </w:p>
    <w:p w:rsidR="00793A24" w:rsidRDefault="00793A24" w:rsidP="00793A24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General advice</w:t>
      </w:r>
    </w:p>
    <w:p w:rsidR="00793A24" w:rsidRDefault="00793A24" w:rsidP="00793A24">
      <w:pPr>
        <w:jc w:val="both"/>
        <w:rPr>
          <w:rFonts w:cs="Arial"/>
          <w:b/>
          <w:u w:val="single"/>
        </w:rPr>
      </w:pPr>
    </w:p>
    <w:p w:rsidR="00793A24" w:rsidRDefault="00793A24" w:rsidP="00793A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All suspected measles should be notified asap, to PHE on Tel: </w:t>
      </w:r>
      <w:r>
        <w:rPr>
          <w:rFonts w:cs="Arial"/>
          <w:b/>
          <w:bCs/>
        </w:rPr>
        <w:t>0344 225 3861</w:t>
      </w:r>
      <w:r>
        <w:rPr>
          <w:rFonts w:cs="Arial"/>
        </w:rPr>
        <w:t xml:space="preserve"> (option 1, option 1) out of hours </w:t>
      </w:r>
      <w:r>
        <w:rPr>
          <w:b/>
          <w:bCs/>
        </w:rPr>
        <w:t>0844 967 0069</w:t>
      </w:r>
    </w:p>
    <w:p w:rsidR="00793A24" w:rsidRDefault="00793A24" w:rsidP="00793A24">
      <w:pPr>
        <w:pStyle w:val="ListParagraph"/>
        <w:ind w:left="360"/>
        <w:rPr>
          <w:rFonts w:cs="Arial"/>
        </w:rPr>
      </w:pPr>
    </w:p>
    <w:p w:rsidR="00793A24" w:rsidRDefault="00793A24" w:rsidP="00793A2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Please maximise every opportunity to ensure all patients are fully immunised with 2 MMRs</w:t>
      </w:r>
    </w:p>
    <w:p w:rsidR="00793A24" w:rsidRDefault="00793A24" w:rsidP="00793A24">
      <w:pPr>
        <w:pStyle w:val="ListParagraph"/>
        <w:ind w:left="360"/>
        <w:jc w:val="both"/>
        <w:rPr>
          <w:rFonts w:cs="Arial"/>
        </w:rPr>
      </w:pPr>
    </w:p>
    <w:p w:rsidR="00793A24" w:rsidRDefault="00793A24" w:rsidP="00793A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Patients with possible measles (a rash and a fever) should be isolated from communal waiting areas to protect other patients – make sure reception </w:t>
      </w:r>
      <w:proofErr w:type="gramStart"/>
      <w:r>
        <w:rPr>
          <w:rFonts w:cs="Arial"/>
        </w:rPr>
        <w:t>staff are</w:t>
      </w:r>
      <w:proofErr w:type="gramEnd"/>
      <w:r>
        <w:rPr>
          <w:rFonts w:cs="Arial"/>
        </w:rPr>
        <w:t xml:space="preserve"> aware.</w:t>
      </w:r>
    </w:p>
    <w:p w:rsidR="00793A24" w:rsidRDefault="00793A24" w:rsidP="00793A24">
      <w:pPr>
        <w:pStyle w:val="ListParagraph"/>
        <w:ind w:left="360"/>
        <w:rPr>
          <w:rFonts w:cs="Arial"/>
        </w:rPr>
      </w:pPr>
    </w:p>
    <w:p w:rsidR="00793A24" w:rsidRDefault="00793A24" w:rsidP="00793A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All healthcare staff including receptionists should be fully protected against measles; vaccinate if uncertain.</w:t>
      </w:r>
    </w:p>
    <w:p w:rsidR="00793A24" w:rsidRDefault="00793A24" w:rsidP="00793A24">
      <w:pPr>
        <w:rPr>
          <w:rFonts w:cs="Arial"/>
        </w:rPr>
      </w:pPr>
    </w:p>
    <w:p w:rsidR="00793A24" w:rsidRDefault="00793A24" w:rsidP="00793A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Suspected cases must be excluded from school, nursery or work for 4 days after the onset of rash.</w:t>
      </w:r>
    </w:p>
    <w:p w:rsidR="00793A24" w:rsidRDefault="00793A24" w:rsidP="00793A24">
      <w:pPr>
        <w:pStyle w:val="ListParagraph"/>
        <w:rPr>
          <w:rFonts w:cs="Arial"/>
        </w:rPr>
      </w:pPr>
    </w:p>
    <w:p w:rsidR="00793A24" w:rsidRDefault="00793A24" w:rsidP="00793A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Consider using the information</w:t>
      </w:r>
      <w:r>
        <w:rPr>
          <w:rFonts w:cs="Arial"/>
          <w:color w:val="000000"/>
        </w:rPr>
        <w:t xml:space="preserve"> at these links to </w:t>
      </w:r>
      <w:r>
        <w:rPr>
          <w:rFonts w:cs="Arial"/>
        </w:rPr>
        <w:t>promote MMR and raise awareness of measles</w:t>
      </w:r>
      <w:r>
        <w:rPr>
          <w:rFonts w:cs="Arial"/>
          <w:color w:val="1F497D"/>
        </w:rPr>
        <w:t>:</w:t>
      </w:r>
    </w:p>
    <w:p w:rsidR="00793A24" w:rsidRDefault="00793A24" w:rsidP="00793A24">
      <w:pPr>
        <w:pStyle w:val="ListParagraph"/>
        <w:numPr>
          <w:ilvl w:val="0"/>
          <w:numId w:val="2"/>
        </w:numPr>
        <w:spacing w:before="100" w:beforeAutospacing="1" w:after="100" w:afterAutospacing="1" w:line="300" w:lineRule="exact"/>
        <w:rPr>
          <w:rFonts w:cs="Arial"/>
        </w:rPr>
      </w:pPr>
      <w:hyperlink r:id="rId11" w:history="1">
        <w:r>
          <w:rPr>
            <w:rStyle w:val="Hyperlink"/>
            <w:rFonts w:cs="Arial"/>
          </w:rPr>
          <w:t>https://www.gov.uk/government/publications/mmr-for-all-general-leaflet</w:t>
        </w:r>
      </w:hyperlink>
      <w:r>
        <w:rPr>
          <w:rFonts w:cs="Arial"/>
        </w:rPr>
        <w:t xml:space="preserve">   </w:t>
      </w:r>
    </w:p>
    <w:p w:rsidR="00793A24" w:rsidRDefault="00793A24" w:rsidP="00793A24">
      <w:pPr>
        <w:pStyle w:val="ListParagraph"/>
        <w:numPr>
          <w:ilvl w:val="0"/>
          <w:numId w:val="2"/>
        </w:numPr>
        <w:spacing w:before="100" w:beforeAutospacing="1" w:after="100" w:afterAutospacing="1" w:line="300" w:lineRule="exact"/>
        <w:rPr>
          <w:rFonts w:cs="Arial"/>
        </w:rPr>
      </w:pPr>
      <w:hyperlink r:id="rId12" w:history="1">
        <w:r>
          <w:rPr>
            <w:rStyle w:val="Hyperlink"/>
            <w:rFonts w:cs="Arial"/>
          </w:rPr>
          <w:t>https://www.gov.uk/government/publications/measles-dont-let-your-child-catch-it-poster</w:t>
        </w:r>
      </w:hyperlink>
    </w:p>
    <w:p w:rsidR="00793A24" w:rsidRDefault="00793A24" w:rsidP="00793A24">
      <w:pPr>
        <w:pStyle w:val="ListParagraph"/>
        <w:numPr>
          <w:ilvl w:val="0"/>
          <w:numId w:val="2"/>
        </w:numPr>
        <w:spacing w:before="100" w:beforeAutospacing="1" w:after="100" w:afterAutospacing="1" w:line="300" w:lineRule="exact"/>
        <w:rPr>
          <w:rFonts w:cs="Arial"/>
        </w:rPr>
      </w:pPr>
      <w:hyperlink r:id="rId13" w:history="1">
        <w:r>
          <w:rPr>
            <w:rStyle w:val="Hyperlink"/>
            <w:rFonts w:cs="Arial"/>
          </w:rPr>
          <w:t>https://www.gov.uk/government/publications/think-measles-patient-leaflet-for-young-people</w:t>
        </w:r>
      </w:hyperlink>
    </w:p>
    <w:p w:rsidR="00793A24" w:rsidRDefault="00793A24" w:rsidP="00793A24">
      <w:pPr>
        <w:pStyle w:val="ListParagraph"/>
        <w:numPr>
          <w:ilvl w:val="0"/>
          <w:numId w:val="2"/>
        </w:numPr>
        <w:spacing w:before="100" w:beforeAutospacing="1" w:after="100" w:afterAutospacing="1" w:line="300" w:lineRule="exact"/>
        <w:rPr>
          <w:rFonts w:cs="Arial"/>
        </w:rPr>
      </w:pPr>
      <w:hyperlink r:id="rId14" w:history="1">
        <w:r>
          <w:rPr>
            <w:rStyle w:val="Hyperlink"/>
            <w:rFonts w:cs="Arial"/>
          </w:rPr>
          <w:t>https://www.gov.uk/government/publications/think-measles-poster-for-young-people</w:t>
        </w:r>
      </w:hyperlink>
    </w:p>
    <w:p w:rsidR="00793A24" w:rsidRDefault="00793A24" w:rsidP="00793A24">
      <w:pPr>
        <w:pStyle w:val="ListParagraph"/>
        <w:numPr>
          <w:ilvl w:val="0"/>
          <w:numId w:val="2"/>
        </w:numPr>
        <w:spacing w:before="100" w:beforeAutospacing="1" w:after="100" w:afterAutospacing="1" w:line="300" w:lineRule="exact"/>
        <w:rPr>
          <w:rFonts w:cs="Arial"/>
        </w:rPr>
      </w:pPr>
      <w:hyperlink r:id="rId15" w:history="1">
        <w:r>
          <w:rPr>
            <w:rStyle w:val="Hyperlink"/>
            <w:rFonts w:cs="Arial"/>
          </w:rPr>
          <w:t>https://www.gov.uk/government/publications/measles-dont-let-your-child-catch-it-flyer-for-gps</w:t>
        </w:r>
      </w:hyperlink>
    </w:p>
    <w:p w:rsidR="00793A24" w:rsidRDefault="00793A24" w:rsidP="00793A24">
      <w:pPr>
        <w:pStyle w:val="ListParagraph"/>
        <w:numPr>
          <w:ilvl w:val="0"/>
          <w:numId w:val="2"/>
        </w:numPr>
        <w:spacing w:before="100" w:beforeAutospacing="1" w:after="100" w:afterAutospacing="1" w:line="300" w:lineRule="exact"/>
        <w:rPr>
          <w:rStyle w:val="Hyperlink"/>
        </w:rPr>
      </w:pPr>
      <w:hyperlink r:id="rId16" w:history="1">
        <w:r>
          <w:rPr>
            <w:rStyle w:val="Hyperlink"/>
            <w:rFonts w:cs="Arial"/>
          </w:rPr>
          <w:t>https://www.gov.uk/government/publications/measles-dont-let-your-child-catch-it-flyer-for-schools</w:t>
        </w:r>
      </w:hyperlink>
    </w:p>
    <w:p w:rsidR="00793A24" w:rsidRDefault="00793A24" w:rsidP="00793A24">
      <w:pPr>
        <w:rPr>
          <w:b/>
          <w:bCs/>
        </w:rPr>
      </w:pPr>
      <w:r>
        <w:rPr>
          <w:rFonts w:cs="Arial"/>
          <w:b/>
          <w:bCs/>
        </w:rPr>
        <w:t>Clinical signs and symptoms of measles include:</w:t>
      </w:r>
    </w:p>
    <w:p w:rsidR="00793A24" w:rsidRDefault="00793A24" w:rsidP="00793A24">
      <w:pPr>
        <w:pStyle w:val="ListParagraph"/>
        <w:ind w:left="0"/>
        <w:rPr>
          <w:rFonts w:cs="Arial"/>
          <w:bCs/>
        </w:rPr>
      </w:pPr>
    </w:p>
    <w:p w:rsidR="00793A24" w:rsidRDefault="00793A24" w:rsidP="00793A24">
      <w:pPr>
        <w:pStyle w:val="ListParagraph"/>
        <w:ind w:left="0"/>
        <w:rPr>
          <w:rFonts w:cs="Arial"/>
          <w:bCs/>
        </w:rPr>
      </w:pPr>
      <w:r>
        <w:rPr>
          <w:rFonts w:cs="Arial"/>
          <w:bCs/>
        </w:rPr>
        <w:t xml:space="preserve">Early or </w:t>
      </w:r>
      <w:r>
        <w:rPr>
          <w:rFonts w:cs="Arial"/>
          <w:b/>
          <w:bCs/>
        </w:rPr>
        <w:t>prodromal</w:t>
      </w:r>
      <w:r>
        <w:rPr>
          <w:rFonts w:cs="Arial"/>
          <w:bCs/>
        </w:rPr>
        <w:t>:</w:t>
      </w:r>
    </w:p>
    <w:p w:rsidR="00793A24" w:rsidRDefault="00793A24" w:rsidP="00793A24">
      <w:pPr>
        <w:pStyle w:val="ListParagraph"/>
        <w:ind w:left="0"/>
        <w:rPr>
          <w:rFonts w:cs="Arial"/>
          <w:bCs/>
        </w:rPr>
      </w:pPr>
    </w:p>
    <w:p w:rsidR="00793A24" w:rsidRDefault="00793A24" w:rsidP="00793A24">
      <w:pPr>
        <w:pStyle w:val="ListParagraph"/>
        <w:numPr>
          <w:ilvl w:val="0"/>
          <w:numId w:val="3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High </w:t>
      </w:r>
      <w:r>
        <w:rPr>
          <w:rFonts w:cs="Arial"/>
          <w:b/>
          <w:bCs/>
        </w:rPr>
        <w:t>fever,</w:t>
      </w:r>
      <w:r>
        <w:rPr>
          <w:rFonts w:cs="Arial"/>
          <w:bCs/>
        </w:rPr>
        <w:t xml:space="preserve"> typically increases during the prodromal phase and peaks (&gt;39</w:t>
      </w:r>
      <w:r>
        <w:rPr>
          <w:rFonts w:cs="Arial"/>
          <w:bCs/>
          <w:vertAlign w:val="superscript"/>
        </w:rPr>
        <w:t>0</w:t>
      </w:r>
      <w:r>
        <w:rPr>
          <w:rFonts w:cs="Arial"/>
          <w:bCs/>
        </w:rPr>
        <w:t>C) around the rash onset</w:t>
      </w:r>
    </w:p>
    <w:p w:rsidR="00793A24" w:rsidRDefault="00793A24" w:rsidP="00793A24">
      <w:pPr>
        <w:pStyle w:val="ListParagraph"/>
        <w:numPr>
          <w:ilvl w:val="0"/>
          <w:numId w:val="3"/>
        </w:numPr>
        <w:spacing w:line="240" w:lineRule="auto"/>
        <w:rPr>
          <w:rFonts w:cs="Arial"/>
          <w:bCs/>
        </w:rPr>
      </w:pPr>
      <w:proofErr w:type="spellStart"/>
      <w:r>
        <w:rPr>
          <w:rFonts w:cs="Arial"/>
          <w:b/>
          <w:bCs/>
        </w:rPr>
        <w:t>Coryzal</w:t>
      </w:r>
      <w:proofErr w:type="spellEnd"/>
      <w:r>
        <w:rPr>
          <w:rFonts w:cs="Arial"/>
          <w:bCs/>
        </w:rPr>
        <w:t xml:space="preserve"> symptoms (</w:t>
      </w:r>
      <w:r>
        <w:rPr>
          <w:rFonts w:cs="Arial"/>
          <w:b/>
          <w:bCs/>
        </w:rPr>
        <w:t>cough</w:t>
      </w:r>
      <w:r>
        <w:rPr>
          <w:rFonts w:cs="Arial"/>
          <w:bCs/>
        </w:rPr>
        <w:t>, cold, or runny nose)</w:t>
      </w:r>
    </w:p>
    <w:p w:rsidR="00793A24" w:rsidRDefault="00793A24" w:rsidP="00793A24">
      <w:pPr>
        <w:pStyle w:val="ListParagraph"/>
        <w:numPr>
          <w:ilvl w:val="0"/>
          <w:numId w:val="3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Red and watery eyes or </w:t>
      </w:r>
      <w:r>
        <w:rPr>
          <w:rFonts w:cs="Arial"/>
          <w:b/>
          <w:bCs/>
        </w:rPr>
        <w:t>conjunctivitis</w:t>
      </w:r>
    </w:p>
    <w:p w:rsidR="00793A24" w:rsidRDefault="00793A24" w:rsidP="00793A24">
      <w:pPr>
        <w:pStyle w:val="ListParagraph"/>
        <w:numPr>
          <w:ilvl w:val="0"/>
          <w:numId w:val="3"/>
        </w:numPr>
        <w:spacing w:line="240" w:lineRule="auto"/>
        <w:rPr>
          <w:rFonts w:cs="Arial"/>
          <w:bCs/>
        </w:rPr>
      </w:pPr>
      <w:proofErr w:type="spellStart"/>
      <w:r>
        <w:rPr>
          <w:rFonts w:cs="Arial"/>
          <w:b/>
          <w:bCs/>
        </w:rPr>
        <w:t>Koplik</w:t>
      </w:r>
      <w:proofErr w:type="spellEnd"/>
      <w:r>
        <w:rPr>
          <w:rFonts w:cs="Arial"/>
          <w:b/>
          <w:bCs/>
        </w:rPr>
        <w:t xml:space="preserve"> spots</w:t>
      </w:r>
      <w:r>
        <w:rPr>
          <w:rFonts w:cs="Arial"/>
          <w:bCs/>
        </w:rPr>
        <w:t xml:space="preserve"> (small red spots with bluish-white centre) on buccal mucosa </w:t>
      </w:r>
      <w:r>
        <w:rPr>
          <w:rFonts w:cs="Arial"/>
          <w:bCs/>
          <w:u w:val="single"/>
        </w:rPr>
        <w:t>may</w:t>
      </w:r>
      <w:r>
        <w:rPr>
          <w:rFonts w:cs="Arial"/>
          <w:bCs/>
        </w:rPr>
        <w:t xml:space="preserve"> appear around the time of the rash, sometimes one day before, and last for 2-3 days after the rash appears. </w:t>
      </w:r>
    </w:p>
    <w:p w:rsidR="00793A24" w:rsidRDefault="00793A24" w:rsidP="00793A24">
      <w:pPr>
        <w:pStyle w:val="ListParagraph"/>
        <w:spacing w:line="240" w:lineRule="auto"/>
        <w:rPr>
          <w:rFonts w:cs="Arial"/>
          <w:bCs/>
        </w:rPr>
      </w:pPr>
    </w:p>
    <w:p w:rsidR="00793A24" w:rsidRDefault="00793A24" w:rsidP="00793A24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Later symptoms:</w:t>
      </w:r>
    </w:p>
    <w:p w:rsidR="00793A24" w:rsidRDefault="00793A24" w:rsidP="00793A24">
      <w:pPr>
        <w:spacing w:line="240" w:lineRule="auto"/>
        <w:rPr>
          <w:rFonts w:cs="Arial"/>
          <w:bCs/>
        </w:rPr>
      </w:pPr>
    </w:p>
    <w:p w:rsidR="00793A24" w:rsidRDefault="00793A24" w:rsidP="00793A24">
      <w:pPr>
        <w:pStyle w:val="ListParagraph"/>
        <w:numPr>
          <w:ilvl w:val="0"/>
          <w:numId w:val="4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Characteristic red/brown blotchy </w:t>
      </w:r>
      <w:r>
        <w:rPr>
          <w:rFonts w:cs="Arial"/>
          <w:b/>
          <w:bCs/>
        </w:rPr>
        <w:t>maculopapular (non-vesicular) rash</w:t>
      </w:r>
      <w:r>
        <w:rPr>
          <w:rFonts w:cs="Arial"/>
          <w:bCs/>
        </w:rPr>
        <w:t xml:space="preserve"> (appears 3-4 days after initial symptom onset). The typical rash is non-itchy, starts on the face and upper neck behind the ears, </w:t>
      </w:r>
      <w:proofErr w:type="gramStart"/>
      <w:r>
        <w:rPr>
          <w:rFonts w:cs="Arial"/>
          <w:bCs/>
        </w:rPr>
        <w:t>then</w:t>
      </w:r>
      <w:proofErr w:type="gramEnd"/>
      <w:r>
        <w:rPr>
          <w:rFonts w:cs="Arial"/>
          <w:bCs/>
        </w:rPr>
        <w:t xml:space="preserve"> spreads across the trunk and limbs eventually reaching the hands and feet.</w:t>
      </w:r>
    </w:p>
    <w:p w:rsidR="00793A24" w:rsidRDefault="00793A24" w:rsidP="00793A24"/>
    <w:p w:rsidR="00793A24" w:rsidRDefault="00793A24" w:rsidP="00793A24">
      <w:pPr>
        <w:rPr>
          <w:rFonts w:cs="Arial"/>
          <w:b/>
          <w:bCs/>
        </w:rPr>
      </w:pPr>
      <w:hyperlink r:id="rId17" w:history="1">
        <w:r>
          <w:rPr>
            <w:rStyle w:val="Hyperlink"/>
            <w:rFonts w:eastAsiaTheme="minorHAnsi" w:cs="Arial"/>
          </w:rPr>
          <w:t>https://www.nhs.uk/conditions/measles/symptoms/</w:t>
        </w:r>
      </w:hyperlink>
    </w:p>
    <w:p w:rsidR="00793A24" w:rsidRPr="00D129A9" w:rsidRDefault="00793A24" w:rsidP="00793A24">
      <w:pPr>
        <w:rPr>
          <w:rFonts w:cs="Arial"/>
          <w:b/>
          <w:bCs/>
        </w:rPr>
      </w:pPr>
    </w:p>
    <w:p w:rsidR="00793A24" w:rsidRDefault="00793A24" w:rsidP="00793A24">
      <w:pPr>
        <w:rPr>
          <w:rFonts w:cs="Arial"/>
        </w:rPr>
      </w:pPr>
      <w:r>
        <w:rPr>
          <w:rFonts w:cs="Arial"/>
        </w:rPr>
        <w:t>Yours sincerely,</w:t>
      </w:r>
    </w:p>
    <w:p w:rsidR="00793A24" w:rsidRDefault="00793A24" w:rsidP="00793A24">
      <w:pPr>
        <w:rPr>
          <w:rFonts w:cs="Arial"/>
        </w:rPr>
      </w:pPr>
    </w:p>
    <w:p w:rsidR="00793A24" w:rsidRDefault="00793A24" w:rsidP="00793A24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550ECB90">
            <wp:extent cx="1042670" cy="2622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A24" w:rsidRDefault="00793A24" w:rsidP="00793A24">
      <w:pPr>
        <w:rPr>
          <w:rFonts w:cs="Arial"/>
        </w:rPr>
      </w:pPr>
    </w:p>
    <w:p w:rsidR="00793A24" w:rsidRDefault="00793A24" w:rsidP="00793A24">
      <w:pPr>
        <w:rPr>
          <w:rFonts w:cs="Arial"/>
        </w:rPr>
      </w:pPr>
      <w:r>
        <w:rPr>
          <w:rFonts w:cs="Arial"/>
        </w:rPr>
        <w:t>Dr Rachel Pudney (GMC 4435088)</w:t>
      </w:r>
    </w:p>
    <w:p w:rsidR="00793A24" w:rsidRDefault="00793A24" w:rsidP="00793A24">
      <w:pPr>
        <w:rPr>
          <w:rFonts w:cs="Arial"/>
        </w:rPr>
      </w:pPr>
      <w:r>
        <w:rPr>
          <w:rFonts w:cs="Arial"/>
        </w:rPr>
        <w:t>Consultant in Communicable Disease Control</w:t>
      </w:r>
    </w:p>
    <w:p w:rsidR="00793A24" w:rsidRDefault="00793A24" w:rsidP="00793A24">
      <w:pPr>
        <w:rPr>
          <w:rFonts w:cs="Arial"/>
        </w:rPr>
      </w:pPr>
      <w:r>
        <w:rPr>
          <w:rFonts w:cs="Arial"/>
        </w:rPr>
        <w:t xml:space="preserve">Public Health England South East </w:t>
      </w:r>
    </w:p>
    <w:p w:rsidR="00793A24" w:rsidRDefault="00793A24" w:rsidP="00F079B8">
      <w:bookmarkStart w:id="0" w:name="_GoBack"/>
      <w:bookmarkEnd w:id="0"/>
    </w:p>
    <w:sectPr w:rsidR="00793A24" w:rsidSect="003C26D9"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1E" w:rsidRDefault="0009111E" w:rsidP="00294B61">
      <w:r>
        <w:separator/>
      </w:r>
    </w:p>
  </w:endnote>
  <w:endnote w:type="continuationSeparator" w:id="0">
    <w:p w:rsidR="0009111E" w:rsidRDefault="0009111E" w:rsidP="0029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1E" w:rsidRDefault="0009111E" w:rsidP="00294B61">
      <w:r>
        <w:separator/>
      </w:r>
    </w:p>
  </w:footnote>
  <w:footnote w:type="continuationSeparator" w:id="0">
    <w:p w:rsidR="0009111E" w:rsidRDefault="0009111E" w:rsidP="0029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E" w:rsidRDefault="00BF2A03" w:rsidP="00141C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-120015</wp:posOffset>
          </wp:positionH>
          <wp:positionV relativeFrom="margin">
            <wp:posOffset>-463550</wp:posOffset>
          </wp:positionV>
          <wp:extent cx="1413510" cy="914400"/>
          <wp:effectExtent l="0" t="0" r="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50"/>
    <w:multiLevelType w:val="hybridMultilevel"/>
    <w:tmpl w:val="5E1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4B74"/>
    <w:multiLevelType w:val="hybridMultilevel"/>
    <w:tmpl w:val="E82C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94865"/>
    <w:multiLevelType w:val="hybridMultilevel"/>
    <w:tmpl w:val="2FA07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1A1EA8"/>
    <w:multiLevelType w:val="hybridMultilevel"/>
    <w:tmpl w:val="9830F9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E"/>
    <w:rsid w:val="000039F7"/>
    <w:rsid w:val="00006D74"/>
    <w:rsid w:val="0001276E"/>
    <w:rsid w:val="000308AF"/>
    <w:rsid w:val="00042F6C"/>
    <w:rsid w:val="0006498A"/>
    <w:rsid w:val="000742C2"/>
    <w:rsid w:val="0009111E"/>
    <w:rsid w:val="00096FFC"/>
    <w:rsid w:val="000B0E5B"/>
    <w:rsid w:val="000C50FB"/>
    <w:rsid w:val="000D5B3F"/>
    <w:rsid w:val="000E193A"/>
    <w:rsid w:val="000F1EC7"/>
    <w:rsid w:val="00100165"/>
    <w:rsid w:val="001239E7"/>
    <w:rsid w:val="00141CFB"/>
    <w:rsid w:val="00151D61"/>
    <w:rsid w:val="00154084"/>
    <w:rsid w:val="001636D9"/>
    <w:rsid w:val="0019479C"/>
    <w:rsid w:val="001B70F7"/>
    <w:rsid w:val="001E0D14"/>
    <w:rsid w:val="002111C8"/>
    <w:rsid w:val="002377E4"/>
    <w:rsid w:val="00241A82"/>
    <w:rsid w:val="00294B61"/>
    <w:rsid w:val="002A06BA"/>
    <w:rsid w:val="002B284A"/>
    <w:rsid w:val="002C073D"/>
    <w:rsid w:val="002C2E25"/>
    <w:rsid w:val="00366810"/>
    <w:rsid w:val="00394631"/>
    <w:rsid w:val="003A000A"/>
    <w:rsid w:val="003C26D9"/>
    <w:rsid w:val="003F071F"/>
    <w:rsid w:val="003F66F5"/>
    <w:rsid w:val="003F7449"/>
    <w:rsid w:val="00411FD9"/>
    <w:rsid w:val="00414105"/>
    <w:rsid w:val="00415F3E"/>
    <w:rsid w:val="00422530"/>
    <w:rsid w:val="00425B35"/>
    <w:rsid w:val="004A738F"/>
    <w:rsid w:val="00502417"/>
    <w:rsid w:val="005140EC"/>
    <w:rsid w:val="00541DE6"/>
    <w:rsid w:val="005629A6"/>
    <w:rsid w:val="00576873"/>
    <w:rsid w:val="005B0D4C"/>
    <w:rsid w:val="005C6114"/>
    <w:rsid w:val="00636A73"/>
    <w:rsid w:val="0066498D"/>
    <w:rsid w:val="006778CF"/>
    <w:rsid w:val="006848C5"/>
    <w:rsid w:val="006A77A2"/>
    <w:rsid w:val="006B1EEC"/>
    <w:rsid w:val="006D3FD0"/>
    <w:rsid w:val="006E4B6A"/>
    <w:rsid w:val="00713811"/>
    <w:rsid w:val="007403F6"/>
    <w:rsid w:val="0075105C"/>
    <w:rsid w:val="00757153"/>
    <w:rsid w:val="00793A24"/>
    <w:rsid w:val="007C460C"/>
    <w:rsid w:val="007C6348"/>
    <w:rsid w:val="007D6212"/>
    <w:rsid w:val="007E6EB2"/>
    <w:rsid w:val="00837BEE"/>
    <w:rsid w:val="00850E60"/>
    <w:rsid w:val="00852AE6"/>
    <w:rsid w:val="008646E4"/>
    <w:rsid w:val="00864BA5"/>
    <w:rsid w:val="00873BF9"/>
    <w:rsid w:val="00893C64"/>
    <w:rsid w:val="008C4C7B"/>
    <w:rsid w:val="008D6BA4"/>
    <w:rsid w:val="008E4A33"/>
    <w:rsid w:val="008F3AC3"/>
    <w:rsid w:val="008F4286"/>
    <w:rsid w:val="00900854"/>
    <w:rsid w:val="009113B7"/>
    <w:rsid w:val="009243CF"/>
    <w:rsid w:val="00936E35"/>
    <w:rsid w:val="00941ADC"/>
    <w:rsid w:val="00952484"/>
    <w:rsid w:val="009A05E6"/>
    <w:rsid w:val="00A43CBE"/>
    <w:rsid w:val="00A70BF7"/>
    <w:rsid w:val="00A85464"/>
    <w:rsid w:val="00B61BCE"/>
    <w:rsid w:val="00B83BF9"/>
    <w:rsid w:val="00B967EE"/>
    <w:rsid w:val="00BA65FE"/>
    <w:rsid w:val="00BC2302"/>
    <w:rsid w:val="00BD230B"/>
    <w:rsid w:val="00BE2052"/>
    <w:rsid w:val="00BE3227"/>
    <w:rsid w:val="00BF13D8"/>
    <w:rsid w:val="00BF28E3"/>
    <w:rsid w:val="00BF2A03"/>
    <w:rsid w:val="00C62D09"/>
    <w:rsid w:val="00CB5ABF"/>
    <w:rsid w:val="00CD17CE"/>
    <w:rsid w:val="00CD39A5"/>
    <w:rsid w:val="00CF7F19"/>
    <w:rsid w:val="00D24ECB"/>
    <w:rsid w:val="00D363A1"/>
    <w:rsid w:val="00D9288E"/>
    <w:rsid w:val="00DC22D9"/>
    <w:rsid w:val="00DC50F8"/>
    <w:rsid w:val="00DD0D47"/>
    <w:rsid w:val="00E1260C"/>
    <w:rsid w:val="00E43488"/>
    <w:rsid w:val="00E45E21"/>
    <w:rsid w:val="00E565A5"/>
    <w:rsid w:val="00E57FEB"/>
    <w:rsid w:val="00E70004"/>
    <w:rsid w:val="00E7584C"/>
    <w:rsid w:val="00EB260A"/>
    <w:rsid w:val="00EB2FAE"/>
    <w:rsid w:val="00EB3E86"/>
    <w:rsid w:val="00EB43D5"/>
    <w:rsid w:val="00F079B8"/>
    <w:rsid w:val="00F65131"/>
    <w:rsid w:val="00FB145A"/>
    <w:rsid w:val="00FD0D30"/>
    <w:rsid w:val="00FD2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ink-measles-patient-leaflet-for-young-people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measles-dont-let-your-child-catch-it-poster" TargetMode="External"/><Relationship Id="rId17" Type="http://schemas.openxmlformats.org/officeDocument/2006/relationships/hyperlink" Target="https://www.nhs.uk/conditions/measles/sympto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measles-dont-let-your-child-catch-it-flyer-for-scho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publications/mmr-for-all-general-leafl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measles-dont-let-your-child-catch-it-flyer-for-gp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think-measles-poster-for-young-peop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7DA3EDF68E46B214450A9560BB7B" ma:contentTypeVersion="1" ma:contentTypeDescription="Create a new document." ma:contentTypeScope="" ma:versionID="83d1c2a1ddf9e07316c1b437bf002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81D0B-9E06-4150-9387-C0EB5E5D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81866-BAC1-4942-8EAB-B0ADD8D8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2DCE7-EA32-45E4-984B-99CB0CCF0FEB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Service/team</vt:lpstr>
    </vt:vector>
  </TitlesOfParts>
  <Company>Health Protection Agency</Company>
  <LinksUpToDate>false</LinksUpToDate>
  <CharactersWithSpaces>3661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mailto:james.sedgwick@phe.gov.uk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Service/team</dc:title>
  <dc:creator>Sarah Garman</dc:creator>
  <cp:lastModifiedBy>Charlene Fewell</cp:lastModifiedBy>
  <cp:revision>2</cp:revision>
  <dcterms:created xsi:type="dcterms:W3CDTF">2018-03-27T15:14:00Z</dcterms:created>
  <dcterms:modified xsi:type="dcterms:W3CDTF">2018-03-27T15:14:00Z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0x0101007F9B7DA3EDF68E46B214450A9560BB7B</vt:lpwstr>
  </property>
  <property fmtid="{D5CDD505-2E9C-101B-9397-08002B2CF9AE}" pid="3" name="PublishingStartDate">
    <vt:lpwstr/>
  </property>
  <property fmtid="{D5CDD505-2E9C-101B-9397-08002B2CF9AE}" pid="4" name="PublishingExpirationDate">
    <vt:lpwstr/>
  </property>
</Properties>
</file>