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DFA9" w14:textId="77777777" w:rsidR="0086774F" w:rsidRPr="00FA3F62" w:rsidRDefault="0086774F" w:rsidP="00EC5FE2">
      <w:pPr>
        <w:rPr>
          <w:color w:val="365F91" w:themeColor="accent1" w:themeShade="BF"/>
          <w:sz w:val="20"/>
          <w:szCs w:val="20"/>
        </w:rPr>
      </w:pPr>
    </w:p>
    <w:p w14:paraId="5D9AE75F" w14:textId="1C57BA43" w:rsidR="0009499C" w:rsidRDefault="0009499C" w:rsidP="0009499C">
      <w:pPr>
        <w:spacing w:after="0"/>
        <w:rPr>
          <w:color w:val="365F91" w:themeColor="accent1" w:themeShade="BF"/>
          <w:sz w:val="44"/>
          <w:szCs w:val="44"/>
        </w:rPr>
      </w:pPr>
      <w:r>
        <w:rPr>
          <w:color w:val="365F91" w:themeColor="accent1" w:themeShade="BF"/>
          <w:sz w:val="44"/>
          <w:szCs w:val="44"/>
        </w:rPr>
        <w:t>PSA Monitoring in Primary Care</w:t>
      </w:r>
    </w:p>
    <w:p w14:paraId="0451A6F0" w14:textId="582F6215" w:rsidR="00A732B0" w:rsidRPr="00EC5FE2" w:rsidRDefault="00EC5FE2" w:rsidP="0009499C">
      <w:pPr>
        <w:spacing w:after="0"/>
        <w:rPr>
          <w:color w:val="365F91" w:themeColor="accent1" w:themeShade="BF"/>
          <w:sz w:val="44"/>
          <w:szCs w:val="44"/>
        </w:rPr>
      </w:pPr>
      <w:r w:rsidRPr="00EC5FE2">
        <w:rPr>
          <w:color w:val="365F91" w:themeColor="accent1" w:themeShade="BF"/>
          <w:sz w:val="44"/>
          <w:szCs w:val="44"/>
        </w:rPr>
        <w:t>Frequently Asked Questions (FAQ</w:t>
      </w:r>
      <w:r w:rsidR="0009499C">
        <w:rPr>
          <w:color w:val="365F91" w:themeColor="accent1" w:themeShade="BF"/>
          <w:sz w:val="44"/>
          <w:szCs w:val="44"/>
        </w:rPr>
        <w:t>s</w:t>
      </w:r>
      <w:r w:rsidRPr="00EC5FE2">
        <w:rPr>
          <w:color w:val="365F91" w:themeColor="accent1" w:themeShade="BF"/>
          <w:sz w:val="44"/>
          <w:szCs w:val="44"/>
        </w:rPr>
        <w:t>)</w:t>
      </w:r>
    </w:p>
    <w:p w14:paraId="4B7DED33" w14:textId="2842DC76" w:rsidR="00EC5FE2" w:rsidRPr="00B2569A" w:rsidRDefault="00EC5FE2" w:rsidP="00EC5FE2">
      <w:pPr>
        <w:rPr>
          <w:color w:val="4F81BD" w:themeColor="accent1"/>
          <w:sz w:val="24"/>
          <w:szCs w:val="24"/>
        </w:rPr>
      </w:pPr>
      <w:r w:rsidRPr="00B2569A">
        <w:rPr>
          <w:color w:val="4F81BD" w:themeColor="accent1"/>
          <w:sz w:val="24"/>
          <w:szCs w:val="24"/>
        </w:rPr>
        <w:t>Q</w:t>
      </w:r>
      <w:r w:rsidR="00E2106B" w:rsidRPr="00B2569A">
        <w:rPr>
          <w:color w:val="4F81BD" w:themeColor="accent1"/>
          <w:sz w:val="24"/>
          <w:szCs w:val="24"/>
        </w:rPr>
        <w:t>1</w:t>
      </w:r>
      <w:r w:rsidRPr="00B2569A">
        <w:rPr>
          <w:color w:val="4F81BD" w:themeColor="accent1"/>
          <w:sz w:val="24"/>
          <w:szCs w:val="24"/>
        </w:rPr>
        <w:t xml:space="preserve">. When </w:t>
      </w:r>
      <w:r w:rsidR="0009499C">
        <w:rPr>
          <w:color w:val="4F81BD" w:themeColor="accent1"/>
          <w:sz w:val="24"/>
          <w:szCs w:val="24"/>
        </w:rPr>
        <w:t>will patients start transferring from Secondary Care</w:t>
      </w:r>
      <w:r w:rsidRPr="00B2569A">
        <w:rPr>
          <w:color w:val="4F81BD" w:themeColor="accent1"/>
          <w:sz w:val="24"/>
          <w:szCs w:val="24"/>
        </w:rPr>
        <w:t>?</w:t>
      </w:r>
    </w:p>
    <w:p w14:paraId="20C7E0EF" w14:textId="77777777" w:rsidR="006A237C" w:rsidRPr="006A237C" w:rsidRDefault="006A237C" w:rsidP="006A237C">
      <w:pPr>
        <w:pStyle w:val="ListParagraph"/>
        <w:numPr>
          <w:ilvl w:val="0"/>
          <w:numId w:val="13"/>
        </w:numPr>
        <w:rPr>
          <w:sz w:val="24"/>
          <w:szCs w:val="24"/>
        </w:rPr>
      </w:pPr>
      <w:r w:rsidRPr="006A237C">
        <w:rPr>
          <w:sz w:val="24"/>
          <w:szCs w:val="24"/>
        </w:rPr>
        <w:t xml:space="preserve">It is expected that patients will begin transferring to primary care from mid-June/early July 2022. </w:t>
      </w:r>
    </w:p>
    <w:p w14:paraId="0D130315" w14:textId="2D9DFB8B" w:rsidR="00C04569" w:rsidRPr="006A237C" w:rsidRDefault="00C04569" w:rsidP="006A237C">
      <w:r w:rsidRPr="006A237C">
        <w:rPr>
          <w:color w:val="4F81BD" w:themeColor="accent1"/>
          <w:sz w:val="24"/>
          <w:szCs w:val="24"/>
        </w:rPr>
        <w:t>Q</w:t>
      </w:r>
      <w:r w:rsidR="00E2106B" w:rsidRPr="006A237C">
        <w:rPr>
          <w:color w:val="4F81BD" w:themeColor="accent1"/>
          <w:sz w:val="24"/>
          <w:szCs w:val="24"/>
        </w:rPr>
        <w:t>2</w:t>
      </w:r>
      <w:r w:rsidRPr="006A237C">
        <w:rPr>
          <w:color w:val="4F81BD" w:themeColor="accent1"/>
          <w:sz w:val="24"/>
          <w:szCs w:val="24"/>
        </w:rPr>
        <w:t>. When does the practice get paid?</w:t>
      </w:r>
    </w:p>
    <w:p w14:paraId="2D69F7E6" w14:textId="1026F74A" w:rsidR="00C04569" w:rsidRPr="00CE2727" w:rsidRDefault="00C04569" w:rsidP="00EC5FE2">
      <w:pPr>
        <w:rPr>
          <w:sz w:val="24"/>
          <w:szCs w:val="24"/>
        </w:rPr>
      </w:pPr>
      <w:r>
        <w:rPr>
          <w:sz w:val="24"/>
          <w:szCs w:val="24"/>
        </w:rPr>
        <w:t>A. Payment is on the completion of the annual review</w:t>
      </w:r>
      <w:r w:rsidR="00C462DB">
        <w:rPr>
          <w:sz w:val="24"/>
          <w:szCs w:val="24"/>
        </w:rPr>
        <w:t xml:space="preserve">. Provider </w:t>
      </w:r>
      <w:r w:rsidR="00DE2D97">
        <w:rPr>
          <w:sz w:val="24"/>
          <w:szCs w:val="24"/>
        </w:rPr>
        <w:t>remuneration</w:t>
      </w:r>
      <w:r w:rsidR="00C462DB">
        <w:rPr>
          <w:sz w:val="24"/>
          <w:szCs w:val="24"/>
        </w:rPr>
        <w:t xml:space="preserve"> is £</w:t>
      </w:r>
      <w:r w:rsidR="0009499C">
        <w:rPr>
          <w:sz w:val="24"/>
          <w:szCs w:val="24"/>
        </w:rPr>
        <w:t>50.00</w:t>
      </w:r>
      <w:r w:rsidR="00C462DB">
        <w:rPr>
          <w:sz w:val="24"/>
          <w:szCs w:val="24"/>
        </w:rPr>
        <w:t xml:space="preserve"> per patient per annum. </w:t>
      </w:r>
    </w:p>
    <w:p w14:paraId="55580008" w14:textId="526E8DF4" w:rsidR="00EC5FE2" w:rsidRPr="00B2569A" w:rsidRDefault="00EC5FE2" w:rsidP="00EC5FE2">
      <w:pPr>
        <w:rPr>
          <w:color w:val="4F81BD" w:themeColor="accent1"/>
          <w:sz w:val="24"/>
          <w:szCs w:val="24"/>
        </w:rPr>
      </w:pPr>
      <w:r w:rsidRPr="00B2569A">
        <w:rPr>
          <w:color w:val="4F81BD" w:themeColor="accent1"/>
          <w:sz w:val="24"/>
          <w:szCs w:val="24"/>
        </w:rPr>
        <w:t>Q</w:t>
      </w:r>
      <w:r w:rsidR="00E2106B" w:rsidRPr="00B2569A">
        <w:rPr>
          <w:color w:val="4F81BD" w:themeColor="accent1"/>
          <w:sz w:val="24"/>
          <w:szCs w:val="24"/>
        </w:rPr>
        <w:t>3</w:t>
      </w:r>
      <w:r w:rsidRPr="00B2569A">
        <w:rPr>
          <w:color w:val="4F81BD" w:themeColor="accent1"/>
          <w:sz w:val="24"/>
          <w:szCs w:val="24"/>
        </w:rPr>
        <w:t xml:space="preserve">. How do I claim for </w:t>
      </w:r>
      <w:r w:rsidR="005E2B34">
        <w:rPr>
          <w:color w:val="4F81BD" w:themeColor="accent1"/>
          <w:sz w:val="24"/>
          <w:szCs w:val="24"/>
        </w:rPr>
        <w:t xml:space="preserve">providing the </w:t>
      </w:r>
      <w:r w:rsidR="0009499C">
        <w:rPr>
          <w:color w:val="4F81BD" w:themeColor="accent1"/>
          <w:sz w:val="24"/>
          <w:szCs w:val="24"/>
        </w:rPr>
        <w:t>PSA</w:t>
      </w:r>
      <w:r w:rsidR="005E2B34">
        <w:rPr>
          <w:color w:val="4F81BD" w:themeColor="accent1"/>
          <w:sz w:val="24"/>
          <w:szCs w:val="24"/>
        </w:rPr>
        <w:t xml:space="preserve"> service</w:t>
      </w:r>
      <w:r w:rsidRPr="00B2569A">
        <w:rPr>
          <w:color w:val="4F81BD" w:themeColor="accent1"/>
          <w:sz w:val="24"/>
          <w:szCs w:val="24"/>
        </w:rPr>
        <w:t>?</w:t>
      </w:r>
    </w:p>
    <w:p w14:paraId="2C0605B4" w14:textId="47089491" w:rsidR="00EC5FE2" w:rsidRPr="007740B9" w:rsidRDefault="00F9498D" w:rsidP="00F9498D">
      <w:pPr>
        <w:rPr>
          <w:rFonts w:cstheme="minorHAnsi"/>
          <w:sz w:val="24"/>
          <w:szCs w:val="24"/>
        </w:rPr>
      </w:pPr>
      <w:r w:rsidRPr="007740B9">
        <w:rPr>
          <w:sz w:val="24"/>
          <w:szCs w:val="24"/>
        </w:rPr>
        <w:t>A.</w:t>
      </w:r>
      <w:r w:rsidR="007F5C15" w:rsidRPr="007740B9">
        <w:rPr>
          <w:sz w:val="24"/>
          <w:szCs w:val="24"/>
        </w:rPr>
        <w:t xml:space="preserve"> </w:t>
      </w:r>
      <w:r w:rsidR="00EC5FE2" w:rsidRPr="007740B9">
        <w:rPr>
          <w:sz w:val="24"/>
          <w:szCs w:val="24"/>
        </w:rPr>
        <w:t>Claiming will be done monthly via APEX – A</w:t>
      </w:r>
      <w:r w:rsidR="00B2569A" w:rsidRPr="007740B9">
        <w:rPr>
          <w:sz w:val="24"/>
          <w:szCs w:val="24"/>
        </w:rPr>
        <w:t xml:space="preserve">PEX will automatically extract </w:t>
      </w:r>
      <w:r w:rsidR="00C462DB" w:rsidRPr="007740B9">
        <w:rPr>
          <w:sz w:val="24"/>
          <w:szCs w:val="24"/>
        </w:rPr>
        <w:t xml:space="preserve">data for providers </w:t>
      </w:r>
      <w:r w:rsidR="00EC5FE2" w:rsidRPr="007740B9">
        <w:rPr>
          <w:sz w:val="24"/>
          <w:szCs w:val="24"/>
        </w:rPr>
        <w:t>to review and submit</w:t>
      </w:r>
      <w:r w:rsidR="00CE2727" w:rsidRPr="007740B9">
        <w:rPr>
          <w:sz w:val="24"/>
          <w:szCs w:val="24"/>
        </w:rPr>
        <w:t xml:space="preserve"> for</w:t>
      </w:r>
      <w:r w:rsidR="00C462DB" w:rsidRPr="007740B9">
        <w:rPr>
          <w:sz w:val="24"/>
          <w:szCs w:val="24"/>
        </w:rPr>
        <w:t xml:space="preserve"> commissioner</w:t>
      </w:r>
      <w:r w:rsidR="00CE2727" w:rsidRPr="007740B9">
        <w:rPr>
          <w:sz w:val="24"/>
          <w:szCs w:val="24"/>
        </w:rPr>
        <w:t xml:space="preserve"> approval </w:t>
      </w:r>
      <w:r w:rsidR="00EC5FE2" w:rsidRPr="007740B9">
        <w:rPr>
          <w:sz w:val="24"/>
          <w:szCs w:val="24"/>
        </w:rPr>
        <w:t xml:space="preserve">– once approved </w:t>
      </w:r>
      <w:r w:rsidR="00DE2D97" w:rsidRPr="007740B9">
        <w:rPr>
          <w:sz w:val="24"/>
          <w:szCs w:val="24"/>
        </w:rPr>
        <w:t>the provider</w:t>
      </w:r>
      <w:r w:rsidR="00EC5FE2" w:rsidRPr="007740B9">
        <w:rPr>
          <w:sz w:val="24"/>
          <w:szCs w:val="24"/>
        </w:rPr>
        <w:t xml:space="preserve"> can create an invoice via APEX for submitting</w:t>
      </w:r>
      <w:r w:rsidR="007740B9" w:rsidRPr="007740B9">
        <w:rPr>
          <w:sz w:val="24"/>
          <w:szCs w:val="24"/>
        </w:rPr>
        <w:t xml:space="preserve">.  </w:t>
      </w:r>
      <w:r w:rsidR="007740B9" w:rsidRPr="008A15BC">
        <w:rPr>
          <w:rFonts w:cstheme="minorHAnsi"/>
          <w:sz w:val="24"/>
          <w:szCs w:val="24"/>
        </w:rPr>
        <w:t xml:space="preserve">Claims submitted post 3 months </w:t>
      </w:r>
      <w:r w:rsidR="008A15BC" w:rsidRPr="008A15BC">
        <w:rPr>
          <w:rFonts w:cstheme="minorHAnsi"/>
          <w:sz w:val="24"/>
          <w:szCs w:val="24"/>
        </w:rPr>
        <w:t xml:space="preserve">completed activity </w:t>
      </w:r>
      <w:r w:rsidR="007740B9" w:rsidRPr="008A15BC">
        <w:rPr>
          <w:rFonts w:cstheme="minorHAnsi"/>
          <w:sz w:val="24"/>
          <w:szCs w:val="24"/>
        </w:rPr>
        <w:t>will not be paid.</w:t>
      </w:r>
      <w:r w:rsidR="007740B9" w:rsidRPr="007740B9">
        <w:rPr>
          <w:rFonts w:cstheme="minorHAnsi"/>
          <w:sz w:val="24"/>
          <w:szCs w:val="24"/>
        </w:rPr>
        <w:t xml:space="preserve"> </w:t>
      </w:r>
    </w:p>
    <w:p w14:paraId="7E159936" w14:textId="77777777" w:rsidR="00CE2727" w:rsidRPr="00B2569A" w:rsidRDefault="00CE2727" w:rsidP="00EC5FE2">
      <w:pPr>
        <w:rPr>
          <w:color w:val="4F81BD" w:themeColor="accent1"/>
          <w:sz w:val="24"/>
          <w:szCs w:val="24"/>
        </w:rPr>
      </w:pPr>
      <w:r w:rsidRPr="00B2569A">
        <w:rPr>
          <w:color w:val="4F81BD" w:themeColor="accent1"/>
          <w:sz w:val="24"/>
          <w:szCs w:val="24"/>
        </w:rPr>
        <w:t>Q</w:t>
      </w:r>
      <w:r w:rsidR="00E2106B" w:rsidRPr="00B2569A">
        <w:rPr>
          <w:color w:val="4F81BD" w:themeColor="accent1"/>
          <w:sz w:val="24"/>
          <w:szCs w:val="24"/>
        </w:rPr>
        <w:t>4</w:t>
      </w:r>
      <w:r w:rsidRPr="00B2569A">
        <w:rPr>
          <w:color w:val="4F81BD" w:themeColor="accent1"/>
          <w:sz w:val="24"/>
          <w:szCs w:val="24"/>
        </w:rPr>
        <w:t>. Who do I contact if I’m having problems with APEX?</w:t>
      </w:r>
    </w:p>
    <w:p w14:paraId="1DA3B01E" w14:textId="331F0B9D" w:rsidR="00CE2727" w:rsidRPr="00CE2727" w:rsidRDefault="00CE2727" w:rsidP="00CE2727">
      <w:pPr>
        <w:rPr>
          <w:sz w:val="24"/>
          <w:szCs w:val="24"/>
        </w:rPr>
      </w:pPr>
      <w:r w:rsidRPr="00CE2727">
        <w:rPr>
          <w:sz w:val="24"/>
          <w:szCs w:val="24"/>
        </w:rPr>
        <w:t xml:space="preserve">A. </w:t>
      </w:r>
      <w:r w:rsidR="008F6336">
        <w:rPr>
          <w:sz w:val="24"/>
          <w:szCs w:val="24"/>
        </w:rPr>
        <w:t xml:space="preserve"> </w:t>
      </w:r>
      <w:r w:rsidRPr="00CE2727">
        <w:rPr>
          <w:sz w:val="24"/>
          <w:szCs w:val="24"/>
        </w:rPr>
        <w:t xml:space="preserve">APEX support team - </w:t>
      </w:r>
      <w:r w:rsidRPr="00CE2727">
        <w:rPr>
          <w:rFonts w:eastAsia="Times New Roman" w:cstheme="minorHAnsi"/>
          <w:sz w:val="24"/>
          <w:szCs w:val="24"/>
        </w:rPr>
        <w:t xml:space="preserve">Tel: 01924 900 177 or </w:t>
      </w:r>
      <w:r w:rsidRPr="00CE2727">
        <w:rPr>
          <w:sz w:val="24"/>
          <w:szCs w:val="24"/>
        </w:rPr>
        <w:t>email</w:t>
      </w:r>
      <w:r w:rsidRPr="00A76737">
        <w:rPr>
          <w:rFonts w:cstheme="minorHAnsi"/>
          <w:sz w:val="24"/>
          <w:szCs w:val="24"/>
        </w:rPr>
        <w:t xml:space="preserve">: </w:t>
      </w:r>
      <w:hyperlink r:id="rId10" w:history="1">
        <w:r w:rsidRPr="00A76737">
          <w:rPr>
            <w:rStyle w:val="Hyperlink"/>
            <w:rFonts w:eastAsia="Times New Roman" w:cstheme="minorHAnsi"/>
            <w:sz w:val="24"/>
            <w:szCs w:val="24"/>
          </w:rPr>
          <w:t>support@edenbridgehealthcare.com</w:t>
        </w:r>
      </w:hyperlink>
      <w:r w:rsidRPr="00CE2727">
        <w:rPr>
          <w:sz w:val="24"/>
          <w:szCs w:val="24"/>
        </w:rPr>
        <w:t xml:space="preserve">        </w:t>
      </w:r>
      <w:r w:rsidRPr="00CE2727">
        <w:rPr>
          <w:rFonts w:eastAsia="Times New Roman" w:cstheme="minorHAnsi"/>
          <w:sz w:val="24"/>
          <w:szCs w:val="24"/>
        </w:rPr>
        <w:t xml:space="preserve"> </w:t>
      </w:r>
    </w:p>
    <w:p w14:paraId="2BA84059" w14:textId="77777777" w:rsidR="00EC5FE2" w:rsidRPr="00B2569A" w:rsidRDefault="00EC5FE2" w:rsidP="00EC5FE2">
      <w:pPr>
        <w:rPr>
          <w:color w:val="4F81BD" w:themeColor="accent1"/>
          <w:sz w:val="24"/>
          <w:szCs w:val="24"/>
        </w:rPr>
      </w:pPr>
      <w:bookmarkStart w:id="0" w:name="_Hlk98158553"/>
      <w:r w:rsidRPr="00B2569A">
        <w:rPr>
          <w:color w:val="4F81BD" w:themeColor="accent1"/>
          <w:sz w:val="24"/>
          <w:szCs w:val="24"/>
        </w:rPr>
        <w:t>Q</w:t>
      </w:r>
      <w:r w:rsidR="00E2106B" w:rsidRPr="00B2569A">
        <w:rPr>
          <w:color w:val="4F81BD" w:themeColor="accent1"/>
          <w:sz w:val="24"/>
          <w:szCs w:val="24"/>
        </w:rPr>
        <w:t>5</w:t>
      </w:r>
      <w:r w:rsidRPr="00B2569A">
        <w:rPr>
          <w:color w:val="4F81BD" w:themeColor="accent1"/>
          <w:sz w:val="24"/>
          <w:szCs w:val="24"/>
        </w:rPr>
        <w:t>. Where do I send the invoice?</w:t>
      </w:r>
    </w:p>
    <w:p w14:paraId="70B95AD0" w14:textId="6502AFCC" w:rsidR="00EC5FE2" w:rsidRPr="008F6336" w:rsidRDefault="00E01998" w:rsidP="008F6336">
      <w:pPr>
        <w:pStyle w:val="ListParagraph"/>
        <w:numPr>
          <w:ilvl w:val="0"/>
          <w:numId w:val="18"/>
        </w:numPr>
        <w:spacing w:after="0" w:line="240" w:lineRule="auto"/>
        <w:rPr>
          <w:sz w:val="24"/>
          <w:szCs w:val="24"/>
        </w:rPr>
      </w:pPr>
      <w:r w:rsidRPr="008F6336">
        <w:rPr>
          <w:sz w:val="24"/>
          <w:szCs w:val="24"/>
        </w:rPr>
        <w:t>Invoices to be submitted via Tradeshift</w:t>
      </w:r>
      <w:r w:rsidR="008F6336">
        <w:rPr>
          <w:sz w:val="24"/>
          <w:szCs w:val="24"/>
        </w:rPr>
        <w:t>.</w:t>
      </w:r>
    </w:p>
    <w:p w14:paraId="06D45BBE" w14:textId="77777777" w:rsidR="008F6336" w:rsidRPr="008F6336" w:rsidRDefault="008F6336" w:rsidP="008F6336">
      <w:pPr>
        <w:pStyle w:val="ListParagraph"/>
        <w:spacing w:after="0" w:line="240" w:lineRule="auto"/>
        <w:rPr>
          <w:sz w:val="24"/>
          <w:szCs w:val="24"/>
        </w:rPr>
      </w:pPr>
    </w:p>
    <w:p w14:paraId="11DDDE84" w14:textId="1B0634F8" w:rsidR="00F55B8A" w:rsidRPr="00B2569A" w:rsidRDefault="00F55B8A" w:rsidP="00EC5FE2">
      <w:pPr>
        <w:rPr>
          <w:color w:val="4F81BD" w:themeColor="accent1"/>
          <w:sz w:val="24"/>
          <w:szCs w:val="24"/>
        </w:rPr>
      </w:pPr>
      <w:r w:rsidRPr="00B2569A">
        <w:rPr>
          <w:color w:val="4F81BD" w:themeColor="accent1"/>
          <w:sz w:val="24"/>
          <w:szCs w:val="24"/>
        </w:rPr>
        <w:t>Q</w:t>
      </w:r>
      <w:r w:rsidR="00E2106B" w:rsidRPr="00B2569A">
        <w:rPr>
          <w:color w:val="4F81BD" w:themeColor="accent1"/>
          <w:sz w:val="24"/>
          <w:szCs w:val="24"/>
        </w:rPr>
        <w:t>6</w:t>
      </w:r>
      <w:r w:rsidRPr="00B2569A">
        <w:rPr>
          <w:color w:val="4F81BD" w:themeColor="accent1"/>
          <w:sz w:val="24"/>
          <w:szCs w:val="24"/>
        </w:rPr>
        <w:t xml:space="preserve">. </w:t>
      </w:r>
      <w:r w:rsidR="00E932F5">
        <w:rPr>
          <w:color w:val="4F81BD" w:themeColor="accent1"/>
          <w:sz w:val="24"/>
          <w:szCs w:val="24"/>
        </w:rPr>
        <w:t>Where can I send any invoice queries to</w:t>
      </w:r>
      <w:r w:rsidRPr="00B2569A">
        <w:rPr>
          <w:color w:val="4F81BD" w:themeColor="accent1"/>
          <w:sz w:val="24"/>
          <w:szCs w:val="24"/>
        </w:rPr>
        <w:t>?</w:t>
      </w:r>
    </w:p>
    <w:p w14:paraId="07AE38A9" w14:textId="1EED0718" w:rsidR="00F55B8A" w:rsidRPr="00CE2727" w:rsidRDefault="00F55B8A" w:rsidP="00EC5FE2">
      <w:pPr>
        <w:rPr>
          <w:sz w:val="24"/>
          <w:szCs w:val="24"/>
        </w:rPr>
      </w:pPr>
      <w:r>
        <w:rPr>
          <w:sz w:val="24"/>
          <w:szCs w:val="24"/>
        </w:rPr>
        <w:t>A.</w:t>
      </w:r>
      <w:r w:rsidR="00E932F5">
        <w:rPr>
          <w:sz w:val="24"/>
          <w:szCs w:val="24"/>
        </w:rPr>
        <w:t xml:space="preserve"> Please email </w:t>
      </w:r>
      <w:hyperlink r:id="rId11" w:history="1">
        <w:r w:rsidR="00E932F5" w:rsidRPr="00FD1664">
          <w:rPr>
            <w:rStyle w:val="Hyperlink"/>
            <w:sz w:val="24"/>
            <w:szCs w:val="24"/>
          </w:rPr>
          <w:t>Kmccg.pchealthoutcomes@nhs.net</w:t>
        </w:r>
      </w:hyperlink>
      <w:r w:rsidR="00E932F5">
        <w:rPr>
          <w:sz w:val="24"/>
          <w:szCs w:val="24"/>
        </w:rPr>
        <w:t xml:space="preserve"> </w:t>
      </w:r>
      <w:r>
        <w:rPr>
          <w:sz w:val="24"/>
          <w:szCs w:val="24"/>
        </w:rPr>
        <w:t xml:space="preserve"> </w:t>
      </w:r>
    </w:p>
    <w:bookmarkEnd w:id="0"/>
    <w:p w14:paraId="41C0628B" w14:textId="7917EA4D" w:rsidR="00EC5FE2" w:rsidRPr="00B2569A" w:rsidRDefault="00EC5FE2" w:rsidP="00EC5FE2">
      <w:pPr>
        <w:rPr>
          <w:color w:val="4F81BD" w:themeColor="accent1"/>
          <w:sz w:val="24"/>
          <w:szCs w:val="24"/>
        </w:rPr>
      </w:pPr>
      <w:r w:rsidRPr="00B2569A">
        <w:rPr>
          <w:color w:val="4F81BD" w:themeColor="accent1"/>
          <w:sz w:val="24"/>
          <w:szCs w:val="24"/>
        </w:rPr>
        <w:t>Q</w:t>
      </w:r>
      <w:r w:rsidR="00E2106B" w:rsidRPr="00B2569A">
        <w:rPr>
          <w:color w:val="4F81BD" w:themeColor="accent1"/>
          <w:sz w:val="24"/>
          <w:szCs w:val="24"/>
        </w:rPr>
        <w:t>7</w:t>
      </w:r>
      <w:r w:rsidRPr="00B2569A">
        <w:rPr>
          <w:color w:val="4F81BD" w:themeColor="accent1"/>
          <w:sz w:val="24"/>
          <w:szCs w:val="24"/>
        </w:rPr>
        <w:t xml:space="preserve">. How do I code </w:t>
      </w:r>
      <w:r w:rsidR="00746A93">
        <w:rPr>
          <w:color w:val="4F81BD" w:themeColor="accent1"/>
          <w:sz w:val="24"/>
          <w:szCs w:val="24"/>
        </w:rPr>
        <w:t>PSA</w:t>
      </w:r>
      <w:r w:rsidRPr="00B2569A">
        <w:rPr>
          <w:color w:val="4F81BD" w:themeColor="accent1"/>
          <w:sz w:val="24"/>
          <w:szCs w:val="24"/>
        </w:rPr>
        <w:t xml:space="preserve"> reviews?</w:t>
      </w:r>
    </w:p>
    <w:p w14:paraId="0C913C5A" w14:textId="5BC0CCA5" w:rsidR="00EC5FE2" w:rsidRDefault="00445FCC" w:rsidP="00065DA9">
      <w:pPr>
        <w:pStyle w:val="ListParagraph"/>
        <w:numPr>
          <w:ilvl w:val="0"/>
          <w:numId w:val="11"/>
        </w:numPr>
        <w:rPr>
          <w:sz w:val="24"/>
          <w:szCs w:val="24"/>
        </w:rPr>
      </w:pPr>
      <w:r w:rsidRPr="00065DA9">
        <w:rPr>
          <w:sz w:val="24"/>
          <w:szCs w:val="24"/>
        </w:rPr>
        <w:t xml:space="preserve">The </w:t>
      </w:r>
      <w:r w:rsidR="00EC5FE2" w:rsidRPr="00065DA9">
        <w:rPr>
          <w:sz w:val="24"/>
          <w:szCs w:val="24"/>
        </w:rPr>
        <w:t>Ardens</w:t>
      </w:r>
      <w:r w:rsidR="00746A93" w:rsidRPr="00065DA9">
        <w:rPr>
          <w:sz w:val="24"/>
          <w:szCs w:val="24"/>
        </w:rPr>
        <w:t xml:space="preserve"> PSA</w:t>
      </w:r>
      <w:r w:rsidR="00C04569" w:rsidRPr="00065DA9">
        <w:rPr>
          <w:sz w:val="24"/>
          <w:szCs w:val="24"/>
        </w:rPr>
        <w:t xml:space="preserve"> localised</w:t>
      </w:r>
      <w:r w:rsidR="00EC5FE2" w:rsidRPr="00065DA9">
        <w:rPr>
          <w:sz w:val="24"/>
          <w:szCs w:val="24"/>
        </w:rPr>
        <w:t xml:space="preserve"> template is the best way to code your activity as it includes all the codes required to generate a payment</w:t>
      </w:r>
      <w:r w:rsidR="006B17ED" w:rsidRPr="00065DA9">
        <w:rPr>
          <w:sz w:val="24"/>
          <w:szCs w:val="24"/>
        </w:rPr>
        <w:t>.</w:t>
      </w:r>
    </w:p>
    <w:p w14:paraId="0E77CA4F" w14:textId="6ACDAFCA" w:rsidR="00065DA9" w:rsidRDefault="00215BAE" w:rsidP="00065DA9">
      <w:pPr>
        <w:pStyle w:val="ListParagraph"/>
        <w:ind w:left="360"/>
        <w:rPr>
          <w:sz w:val="24"/>
          <w:szCs w:val="24"/>
        </w:rPr>
      </w:pPr>
      <w:r>
        <w:rPr>
          <w:sz w:val="24"/>
          <w:szCs w:val="24"/>
        </w:rPr>
        <w:t>For payment, please ensure that the following is ticked:</w:t>
      </w:r>
    </w:p>
    <w:p w14:paraId="162CCD8A" w14:textId="2ACA865E" w:rsidR="00215BAE" w:rsidRDefault="00215BAE" w:rsidP="00215BAE">
      <w:pPr>
        <w:pStyle w:val="ListParagraph"/>
        <w:numPr>
          <w:ilvl w:val="0"/>
          <w:numId w:val="12"/>
        </w:numPr>
        <w:rPr>
          <w:sz w:val="24"/>
          <w:szCs w:val="24"/>
        </w:rPr>
      </w:pPr>
      <w:r>
        <w:rPr>
          <w:sz w:val="24"/>
          <w:szCs w:val="24"/>
        </w:rPr>
        <w:t>Access to general medical services enhanced services administration</w:t>
      </w:r>
    </w:p>
    <w:p w14:paraId="369186D6" w14:textId="3B6F5496" w:rsidR="00215BAE" w:rsidRDefault="00215BAE" w:rsidP="00215BAE">
      <w:pPr>
        <w:pStyle w:val="ListParagraph"/>
        <w:numPr>
          <w:ilvl w:val="0"/>
          <w:numId w:val="12"/>
        </w:numPr>
        <w:rPr>
          <w:sz w:val="24"/>
          <w:szCs w:val="24"/>
        </w:rPr>
      </w:pPr>
      <w:r>
        <w:rPr>
          <w:sz w:val="24"/>
          <w:szCs w:val="24"/>
        </w:rPr>
        <w:t>PSA (prostate specific antigen) monitored in primary care</w:t>
      </w:r>
    </w:p>
    <w:p w14:paraId="390CD3D6" w14:textId="6FDDC301" w:rsidR="00215BAE" w:rsidRPr="00065DA9" w:rsidRDefault="00215BAE" w:rsidP="00215BAE">
      <w:pPr>
        <w:pStyle w:val="ListParagraph"/>
        <w:numPr>
          <w:ilvl w:val="0"/>
          <w:numId w:val="12"/>
        </w:numPr>
        <w:rPr>
          <w:sz w:val="24"/>
          <w:szCs w:val="24"/>
        </w:rPr>
      </w:pPr>
      <w:r>
        <w:rPr>
          <w:sz w:val="24"/>
          <w:szCs w:val="24"/>
        </w:rPr>
        <w:t>Prostate-specific antigen monitoring</w:t>
      </w:r>
    </w:p>
    <w:p w14:paraId="3CDD4D31" w14:textId="4167BD03" w:rsidR="005F58AE" w:rsidRPr="00B2569A" w:rsidRDefault="005F58AE" w:rsidP="005F58AE">
      <w:pPr>
        <w:rPr>
          <w:color w:val="4F81BD" w:themeColor="accent1"/>
          <w:sz w:val="24"/>
          <w:szCs w:val="24"/>
        </w:rPr>
      </w:pPr>
      <w:r>
        <w:rPr>
          <w:color w:val="4F81BD" w:themeColor="accent1"/>
          <w:sz w:val="24"/>
          <w:szCs w:val="24"/>
        </w:rPr>
        <w:t xml:space="preserve">Q8. </w:t>
      </w:r>
      <w:r w:rsidRPr="00B2569A">
        <w:rPr>
          <w:color w:val="4F81BD" w:themeColor="accent1"/>
          <w:sz w:val="24"/>
          <w:szCs w:val="24"/>
        </w:rPr>
        <w:t xml:space="preserve">What if I can’t see the localised </w:t>
      </w:r>
      <w:r>
        <w:rPr>
          <w:color w:val="4F81BD" w:themeColor="accent1"/>
          <w:sz w:val="24"/>
          <w:szCs w:val="24"/>
        </w:rPr>
        <w:t>PSA</w:t>
      </w:r>
      <w:r w:rsidRPr="00B2569A">
        <w:rPr>
          <w:color w:val="4F81BD" w:themeColor="accent1"/>
          <w:sz w:val="24"/>
          <w:szCs w:val="24"/>
        </w:rPr>
        <w:t xml:space="preserve"> template, how do I get access to it?</w:t>
      </w:r>
    </w:p>
    <w:p w14:paraId="10E73116" w14:textId="77777777" w:rsidR="005F58AE" w:rsidRDefault="005F58AE" w:rsidP="005F58AE">
      <w:pPr>
        <w:rPr>
          <w:sz w:val="24"/>
          <w:szCs w:val="24"/>
        </w:rPr>
      </w:pPr>
      <w:r>
        <w:rPr>
          <w:sz w:val="24"/>
          <w:szCs w:val="24"/>
        </w:rPr>
        <w:t xml:space="preserve">A. All practices will need to run the ‘tagging protocol’ to be able to see any localised templates. This only needs to be done once. For instructions click here </w:t>
      </w:r>
      <w:hyperlink r:id="rId12" w:history="1">
        <w:r w:rsidRPr="000F3FAC">
          <w:rPr>
            <w:rStyle w:val="Hyperlink"/>
            <w:sz w:val="24"/>
            <w:szCs w:val="24"/>
          </w:rPr>
          <w:t>https://support-ew.ardens.org.uk/support/solutions/articles/31000155469-enabling-localised-content-for-plus-and-pro-customers-</w:t>
        </w:r>
      </w:hyperlink>
    </w:p>
    <w:p w14:paraId="55D3AE3C" w14:textId="21D12EBA" w:rsidR="005F58AE" w:rsidRDefault="005F58AE" w:rsidP="00065DA9">
      <w:pPr>
        <w:rPr>
          <w:sz w:val="24"/>
          <w:szCs w:val="24"/>
        </w:rPr>
      </w:pPr>
      <w:r>
        <w:rPr>
          <w:sz w:val="24"/>
          <w:szCs w:val="24"/>
        </w:rPr>
        <w:t>Once done you will see the following:</w:t>
      </w:r>
      <w:r w:rsidR="00065DA9">
        <w:rPr>
          <w:sz w:val="24"/>
          <w:szCs w:val="24"/>
        </w:rPr>
        <w:t xml:space="preserve"> </w:t>
      </w:r>
    </w:p>
    <w:p w14:paraId="70FA6631" w14:textId="5858EB56" w:rsidR="00065DA9" w:rsidRDefault="00065DA9" w:rsidP="00065DA9">
      <w:pPr>
        <w:rPr>
          <w:sz w:val="24"/>
          <w:szCs w:val="24"/>
        </w:rPr>
      </w:pPr>
      <w:r>
        <w:rPr>
          <w:noProof/>
        </w:rPr>
        <w:lastRenderedPageBreak/>
        <w:drawing>
          <wp:inline distT="0" distB="0" distL="0" distR="0" wp14:anchorId="50D20773" wp14:editId="270E2E29">
            <wp:extent cx="5940425" cy="2985770"/>
            <wp:effectExtent l="0" t="0" r="3175" b="50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40425" cy="2985770"/>
                    </a:xfrm>
                    <a:prstGeom prst="rect">
                      <a:avLst/>
                    </a:prstGeom>
                    <a:noFill/>
                    <a:ln>
                      <a:noFill/>
                    </a:ln>
                  </pic:spPr>
                </pic:pic>
              </a:graphicData>
            </a:graphic>
          </wp:inline>
        </w:drawing>
      </w:r>
    </w:p>
    <w:p w14:paraId="34D0223E" w14:textId="20896D89" w:rsidR="005F58AE" w:rsidRPr="00B2569A" w:rsidRDefault="005F58AE" w:rsidP="005F58AE">
      <w:pPr>
        <w:rPr>
          <w:color w:val="4F81BD" w:themeColor="accent1"/>
          <w:sz w:val="24"/>
          <w:szCs w:val="24"/>
        </w:rPr>
      </w:pPr>
      <w:r w:rsidRPr="00B2569A">
        <w:rPr>
          <w:color w:val="4F81BD" w:themeColor="accent1"/>
          <w:sz w:val="24"/>
          <w:szCs w:val="24"/>
        </w:rPr>
        <w:t>Q</w:t>
      </w:r>
      <w:r w:rsidR="00215BAE">
        <w:rPr>
          <w:color w:val="4F81BD" w:themeColor="accent1"/>
          <w:sz w:val="24"/>
          <w:szCs w:val="24"/>
        </w:rPr>
        <w:t>9</w:t>
      </w:r>
      <w:r w:rsidRPr="00B2569A">
        <w:rPr>
          <w:color w:val="4F81BD" w:themeColor="accent1"/>
          <w:sz w:val="24"/>
          <w:szCs w:val="24"/>
        </w:rPr>
        <w:t>. Who do I contact if I’m having problems with Ardens?</w:t>
      </w:r>
    </w:p>
    <w:p w14:paraId="2FBE7453" w14:textId="24A28640" w:rsidR="005F58AE" w:rsidRPr="0021600F" w:rsidRDefault="005F58AE" w:rsidP="005F58AE">
      <w:pPr>
        <w:rPr>
          <w:rFonts w:cstheme="minorHAnsi"/>
          <w:sz w:val="24"/>
          <w:szCs w:val="24"/>
        </w:rPr>
      </w:pPr>
      <w:r w:rsidRPr="00CE2727">
        <w:rPr>
          <w:sz w:val="24"/>
          <w:szCs w:val="24"/>
        </w:rPr>
        <w:t xml:space="preserve">A. </w:t>
      </w:r>
      <w:r>
        <w:rPr>
          <w:bCs/>
          <w:sz w:val="24"/>
          <w:szCs w:val="24"/>
        </w:rPr>
        <w:t>Tel:</w:t>
      </w:r>
      <w:r w:rsidRPr="00EE11E5">
        <w:rPr>
          <w:sz w:val="24"/>
          <w:szCs w:val="24"/>
        </w:rPr>
        <w:t xml:space="preserve"> 01865 257 389</w:t>
      </w:r>
      <w:r>
        <w:rPr>
          <w:sz w:val="24"/>
          <w:szCs w:val="24"/>
        </w:rPr>
        <w:t xml:space="preserve"> or e</w:t>
      </w:r>
      <w:r w:rsidRPr="00EE11E5">
        <w:rPr>
          <w:bCs/>
          <w:sz w:val="24"/>
          <w:szCs w:val="24"/>
        </w:rPr>
        <w:t>mail</w:t>
      </w:r>
      <w:r>
        <w:rPr>
          <w:bCs/>
          <w:sz w:val="24"/>
          <w:szCs w:val="24"/>
        </w:rPr>
        <w:t>:</w:t>
      </w:r>
      <w:r w:rsidRPr="00EE11E5">
        <w:rPr>
          <w:sz w:val="24"/>
          <w:szCs w:val="24"/>
        </w:rPr>
        <w:t xml:space="preserve"> </w:t>
      </w:r>
      <w:hyperlink r:id="rId15" w:history="1">
        <w:r w:rsidRPr="00EE11E5">
          <w:rPr>
            <w:rStyle w:val="Hyperlink"/>
            <w:sz w:val="24"/>
            <w:szCs w:val="24"/>
          </w:rPr>
          <w:t>support-emis@ardens.org.uk</w:t>
        </w:r>
      </w:hyperlink>
      <w:r w:rsidRPr="00EE11E5">
        <w:rPr>
          <w:sz w:val="24"/>
          <w:szCs w:val="24"/>
        </w:rPr>
        <w:t xml:space="preserve"> </w:t>
      </w:r>
      <w:r>
        <w:rPr>
          <w:sz w:val="24"/>
          <w:szCs w:val="24"/>
        </w:rPr>
        <w:t xml:space="preserve"> </w:t>
      </w:r>
    </w:p>
    <w:p w14:paraId="7650D6B7" w14:textId="3B990B83" w:rsidR="005F58AE" w:rsidRDefault="005F58AE" w:rsidP="005F58AE">
      <w:pPr>
        <w:rPr>
          <w:color w:val="4F81BD" w:themeColor="accent1"/>
          <w:sz w:val="24"/>
          <w:szCs w:val="24"/>
        </w:rPr>
      </w:pPr>
      <w:r w:rsidRPr="005F58AE">
        <w:rPr>
          <w:color w:val="4F81BD" w:themeColor="accent1"/>
          <w:sz w:val="24"/>
          <w:szCs w:val="24"/>
        </w:rPr>
        <w:t>Q1</w:t>
      </w:r>
      <w:r w:rsidR="00215BAE">
        <w:rPr>
          <w:color w:val="4F81BD" w:themeColor="accent1"/>
          <w:sz w:val="24"/>
          <w:szCs w:val="24"/>
        </w:rPr>
        <w:t>0</w:t>
      </w:r>
      <w:r w:rsidRPr="005F58AE">
        <w:rPr>
          <w:color w:val="4F81BD" w:themeColor="accent1"/>
          <w:sz w:val="24"/>
          <w:szCs w:val="24"/>
        </w:rPr>
        <w:t xml:space="preserve">. </w:t>
      </w:r>
      <w:r>
        <w:rPr>
          <w:color w:val="4F81BD" w:themeColor="accent1"/>
          <w:sz w:val="24"/>
          <w:szCs w:val="24"/>
        </w:rPr>
        <w:t>Where can I find the online training?</w:t>
      </w:r>
    </w:p>
    <w:p w14:paraId="784B41A3" w14:textId="77777777" w:rsidR="006A237C" w:rsidRPr="008F6336" w:rsidRDefault="006A237C" w:rsidP="006A237C">
      <w:pPr>
        <w:pStyle w:val="ListParagraph"/>
        <w:numPr>
          <w:ilvl w:val="0"/>
          <w:numId w:val="14"/>
        </w:numPr>
        <w:rPr>
          <w:sz w:val="24"/>
          <w:szCs w:val="24"/>
        </w:rPr>
      </w:pPr>
      <w:r w:rsidRPr="008F6336">
        <w:rPr>
          <w:sz w:val="24"/>
          <w:szCs w:val="24"/>
        </w:rPr>
        <w:t xml:space="preserve">The CCG recommends the E-learning training provided by the RCGP as a minimum. These materials can be accessed through the following link: </w:t>
      </w:r>
    </w:p>
    <w:p w14:paraId="795B7196" w14:textId="6EC70E94" w:rsidR="006A237C" w:rsidRPr="006A237C" w:rsidRDefault="006A237C" w:rsidP="008F6336">
      <w:pPr>
        <w:pStyle w:val="ListParagraph"/>
        <w:ind w:left="360"/>
        <w:rPr>
          <w:sz w:val="24"/>
          <w:szCs w:val="24"/>
        </w:rPr>
      </w:pPr>
      <w:hyperlink r:id="rId16" w:history="1">
        <w:r w:rsidRPr="006A237C">
          <w:rPr>
            <w:rStyle w:val="Hyperlink"/>
            <w:rFonts w:ascii="Lato" w:hAnsi="Lato"/>
            <w:color w:val="1059A9"/>
            <w:sz w:val="24"/>
            <w:szCs w:val="24"/>
            <w:shd w:val="clear" w:color="auto" w:fill="FFFFFF"/>
          </w:rPr>
          <w:t>Prostate Cancer: Early diagnosis in General Practice course</w:t>
        </w:r>
      </w:hyperlink>
    </w:p>
    <w:p w14:paraId="5BFA78BF" w14:textId="658732E2" w:rsidR="005F58AE" w:rsidRDefault="006774DF" w:rsidP="005F58AE">
      <w:pPr>
        <w:rPr>
          <w:color w:val="4F81BD" w:themeColor="accent1"/>
          <w:sz w:val="24"/>
          <w:szCs w:val="24"/>
        </w:rPr>
      </w:pPr>
      <w:r>
        <w:rPr>
          <w:color w:val="4F81BD" w:themeColor="accent1"/>
          <w:sz w:val="24"/>
          <w:szCs w:val="24"/>
        </w:rPr>
        <w:t>Q1</w:t>
      </w:r>
      <w:r w:rsidR="00215BAE">
        <w:rPr>
          <w:color w:val="4F81BD" w:themeColor="accent1"/>
          <w:sz w:val="24"/>
          <w:szCs w:val="24"/>
        </w:rPr>
        <w:t>1</w:t>
      </w:r>
      <w:r>
        <w:rPr>
          <w:color w:val="4F81BD" w:themeColor="accent1"/>
          <w:sz w:val="24"/>
          <w:szCs w:val="24"/>
        </w:rPr>
        <w:t>. Are there named contacts with Secondary Care in case of queries or support?</w:t>
      </w:r>
    </w:p>
    <w:p w14:paraId="0EB7F055" w14:textId="03395C12" w:rsidR="006A237C" w:rsidRPr="008F6336" w:rsidRDefault="006A237C" w:rsidP="006A237C">
      <w:pPr>
        <w:pStyle w:val="ListParagraph"/>
        <w:numPr>
          <w:ilvl w:val="0"/>
          <w:numId w:val="15"/>
        </w:numPr>
        <w:rPr>
          <w:sz w:val="24"/>
          <w:szCs w:val="24"/>
        </w:rPr>
      </w:pPr>
      <w:r w:rsidRPr="008F6336">
        <w:rPr>
          <w:sz w:val="24"/>
          <w:szCs w:val="24"/>
        </w:rPr>
        <w:t xml:space="preserve">Contact names can be found in </w:t>
      </w:r>
      <w:r w:rsidR="008F6336" w:rsidRPr="008F6336">
        <w:rPr>
          <w:sz w:val="24"/>
          <w:szCs w:val="24"/>
        </w:rPr>
        <w:t xml:space="preserve">the Primary PSA Monitoring Secondary Care Process </w:t>
      </w:r>
      <w:r w:rsidR="008F6336">
        <w:rPr>
          <w:sz w:val="24"/>
          <w:szCs w:val="24"/>
        </w:rPr>
        <w:t>document.</w:t>
      </w:r>
    </w:p>
    <w:p w14:paraId="503FDBA0" w14:textId="31CECC11" w:rsidR="006774DF" w:rsidRDefault="006774DF" w:rsidP="005F58AE">
      <w:pPr>
        <w:rPr>
          <w:color w:val="4F81BD" w:themeColor="accent1"/>
          <w:sz w:val="24"/>
          <w:szCs w:val="24"/>
        </w:rPr>
      </w:pPr>
      <w:r>
        <w:rPr>
          <w:color w:val="4F81BD" w:themeColor="accent1"/>
          <w:sz w:val="24"/>
          <w:szCs w:val="24"/>
        </w:rPr>
        <w:t>Q1</w:t>
      </w:r>
      <w:r w:rsidR="00215BAE">
        <w:rPr>
          <w:color w:val="4F81BD" w:themeColor="accent1"/>
          <w:sz w:val="24"/>
          <w:szCs w:val="24"/>
        </w:rPr>
        <w:t>2</w:t>
      </w:r>
      <w:r>
        <w:rPr>
          <w:color w:val="4F81BD" w:themeColor="accent1"/>
          <w:sz w:val="24"/>
          <w:szCs w:val="24"/>
        </w:rPr>
        <w:t>. Is a template patient letter available?</w:t>
      </w:r>
    </w:p>
    <w:p w14:paraId="1066F22B" w14:textId="4548AD3A" w:rsidR="006B17ED" w:rsidRPr="006B17ED" w:rsidRDefault="006B17ED" w:rsidP="006B17ED">
      <w:pPr>
        <w:pStyle w:val="ListParagraph"/>
        <w:numPr>
          <w:ilvl w:val="0"/>
          <w:numId w:val="7"/>
        </w:numPr>
        <w:rPr>
          <w:sz w:val="24"/>
          <w:szCs w:val="24"/>
        </w:rPr>
      </w:pPr>
      <w:r w:rsidRPr="006B17ED">
        <w:rPr>
          <w:sz w:val="24"/>
          <w:szCs w:val="24"/>
        </w:rPr>
        <w:t>A template letter for patients can be found within the service specification</w:t>
      </w:r>
      <w:r w:rsidR="008F6336">
        <w:rPr>
          <w:sz w:val="24"/>
          <w:szCs w:val="24"/>
        </w:rPr>
        <w:t>.</w:t>
      </w:r>
    </w:p>
    <w:p w14:paraId="7583A059" w14:textId="102A6F9A" w:rsidR="006774DF" w:rsidRDefault="006774DF" w:rsidP="005F58AE">
      <w:pPr>
        <w:rPr>
          <w:color w:val="4F81BD" w:themeColor="accent1"/>
          <w:sz w:val="24"/>
          <w:szCs w:val="24"/>
        </w:rPr>
      </w:pPr>
      <w:r>
        <w:rPr>
          <w:color w:val="4F81BD" w:themeColor="accent1"/>
          <w:sz w:val="24"/>
          <w:szCs w:val="24"/>
        </w:rPr>
        <w:t>Q1</w:t>
      </w:r>
      <w:r w:rsidR="00215BAE">
        <w:rPr>
          <w:color w:val="4F81BD" w:themeColor="accent1"/>
          <w:sz w:val="24"/>
          <w:szCs w:val="24"/>
        </w:rPr>
        <w:t>3</w:t>
      </w:r>
      <w:r>
        <w:rPr>
          <w:color w:val="4F81BD" w:themeColor="accent1"/>
          <w:sz w:val="24"/>
          <w:szCs w:val="24"/>
        </w:rPr>
        <w:t>. What is the process of referring a patient back to Secondary Care should the need arise?</w:t>
      </w:r>
    </w:p>
    <w:p w14:paraId="0C9B16C9" w14:textId="52A605C8" w:rsidR="008F6336" w:rsidRPr="008F6336" w:rsidRDefault="008F6336" w:rsidP="008F6336">
      <w:pPr>
        <w:pStyle w:val="ListParagraph"/>
        <w:numPr>
          <w:ilvl w:val="0"/>
          <w:numId w:val="16"/>
        </w:numPr>
        <w:rPr>
          <w:sz w:val="24"/>
          <w:szCs w:val="24"/>
        </w:rPr>
      </w:pPr>
      <w:r>
        <w:rPr>
          <w:sz w:val="24"/>
          <w:szCs w:val="24"/>
        </w:rPr>
        <w:t>Please refer the</w:t>
      </w:r>
      <w:r w:rsidRPr="008F6336">
        <w:rPr>
          <w:sz w:val="24"/>
          <w:szCs w:val="24"/>
        </w:rPr>
        <w:t xml:space="preserve"> Primary PSA Monitoring Secondary Care Process </w:t>
      </w:r>
      <w:r>
        <w:rPr>
          <w:sz w:val="24"/>
          <w:szCs w:val="24"/>
        </w:rPr>
        <w:t>document.</w:t>
      </w:r>
    </w:p>
    <w:p w14:paraId="740C5A8F" w14:textId="790CAA84" w:rsidR="00885525" w:rsidRDefault="00885525" w:rsidP="005F58AE">
      <w:pPr>
        <w:rPr>
          <w:color w:val="4F81BD" w:themeColor="accent1"/>
          <w:sz w:val="24"/>
          <w:szCs w:val="24"/>
        </w:rPr>
      </w:pPr>
      <w:r>
        <w:rPr>
          <w:color w:val="4F81BD" w:themeColor="accent1"/>
          <w:sz w:val="24"/>
          <w:szCs w:val="24"/>
        </w:rPr>
        <w:t>Q1</w:t>
      </w:r>
      <w:r w:rsidR="00215BAE">
        <w:rPr>
          <w:color w:val="4F81BD" w:themeColor="accent1"/>
          <w:sz w:val="24"/>
          <w:szCs w:val="24"/>
        </w:rPr>
        <w:t>4</w:t>
      </w:r>
      <w:r>
        <w:rPr>
          <w:color w:val="4F81BD" w:themeColor="accent1"/>
          <w:sz w:val="24"/>
          <w:szCs w:val="24"/>
        </w:rPr>
        <w:t>. How will we be informed of eligible patients?</w:t>
      </w:r>
    </w:p>
    <w:p w14:paraId="0DE29512" w14:textId="4F69BDF1" w:rsidR="008F6336" w:rsidRPr="008F6336" w:rsidRDefault="008F6336" w:rsidP="008F6336">
      <w:pPr>
        <w:pStyle w:val="ListParagraph"/>
        <w:numPr>
          <w:ilvl w:val="0"/>
          <w:numId w:val="17"/>
        </w:numPr>
        <w:rPr>
          <w:sz w:val="24"/>
          <w:szCs w:val="24"/>
        </w:rPr>
      </w:pPr>
      <w:r>
        <w:rPr>
          <w:sz w:val="24"/>
          <w:szCs w:val="24"/>
        </w:rPr>
        <w:t>Please refer the</w:t>
      </w:r>
      <w:r w:rsidRPr="008F6336">
        <w:rPr>
          <w:sz w:val="24"/>
          <w:szCs w:val="24"/>
        </w:rPr>
        <w:t xml:space="preserve"> Primary PSA Monitoring Secondary Care Process </w:t>
      </w:r>
      <w:r>
        <w:rPr>
          <w:sz w:val="24"/>
          <w:szCs w:val="24"/>
        </w:rPr>
        <w:t>document.</w:t>
      </w:r>
    </w:p>
    <w:p w14:paraId="68EC985A" w14:textId="47D15DF9" w:rsidR="00885525" w:rsidRDefault="00885525" w:rsidP="005F58AE">
      <w:pPr>
        <w:rPr>
          <w:color w:val="4F81BD" w:themeColor="accent1"/>
          <w:sz w:val="24"/>
          <w:szCs w:val="24"/>
        </w:rPr>
      </w:pPr>
      <w:r>
        <w:rPr>
          <w:color w:val="4F81BD" w:themeColor="accent1"/>
          <w:sz w:val="24"/>
          <w:szCs w:val="24"/>
        </w:rPr>
        <w:t>Q1</w:t>
      </w:r>
      <w:r w:rsidR="00215BAE">
        <w:rPr>
          <w:color w:val="4F81BD" w:themeColor="accent1"/>
          <w:sz w:val="24"/>
          <w:szCs w:val="24"/>
        </w:rPr>
        <w:t>5</w:t>
      </w:r>
      <w:r>
        <w:rPr>
          <w:color w:val="4F81BD" w:themeColor="accent1"/>
          <w:sz w:val="24"/>
          <w:szCs w:val="24"/>
        </w:rPr>
        <w:t>. Which clinicians can deliver these appointments?</w:t>
      </w:r>
    </w:p>
    <w:p w14:paraId="69A16405" w14:textId="4B1A5F6D" w:rsidR="00A66E76" w:rsidRPr="00A66E76" w:rsidRDefault="00A66E76" w:rsidP="00A66E76">
      <w:pPr>
        <w:pStyle w:val="ListParagraph"/>
        <w:numPr>
          <w:ilvl w:val="0"/>
          <w:numId w:val="8"/>
        </w:numPr>
        <w:rPr>
          <w:sz w:val="24"/>
          <w:szCs w:val="24"/>
        </w:rPr>
      </w:pPr>
      <w:r w:rsidRPr="00A66E76">
        <w:rPr>
          <w:sz w:val="24"/>
          <w:szCs w:val="24"/>
        </w:rPr>
        <w:t>The responsibility for managing the care of the patient on the Prostate Cancer Register will be deemed to be their registered GP although the service may be delivered by another clinician in the practice</w:t>
      </w:r>
    </w:p>
    <w:p w14:paraId="1635AEEA" w14:textId="77777777" w:rsidR="006774DF" w:rsidRPr="005F58AE" w:rsidRDefault="006774DF" w:rsidP="005F58AE">
      <w:pPr>
        <w:rPr>
          <w:color w:val="4F81BD" w:themeColor="accent1"/>
          <w:sz w:val="24"/>
          <w:szCs w:val="24"/>
        </w:rPr>
      </w:pPr>
    </w:p>
    <w:sectPr w:rsidR="006774DF" w:rsidRPr="005F58AE" w:rsidSect="00E44859">
      <w:headerReference w:type="first" r:id="rId17"/>
      <w:pgSz w:w="11906" w:h="16838"/>
      <w:pgMar w:top="1134" w:right="1247" w:bottom="56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6164" w14:textId="77777777" w:rsidR="004D533D" w:rsidRDefault="004D533D" w:rsidP="00EC5FE2">
      <w:pPr>
        <w:spacing w:after="0" w:line="240" w:lineRule="auto"/>
      </w:pPr>
      <w:r>
        <w:separator/>
      </w:r>
    </w:p>
  </w:endnote>
  <w:endnote w:type="continuationSeparator" w:id="0">
    <w:p w14:paraId="4CEA5A2F" w14:textId="77777777" w:rsidR="004D533D" w:rsidRDefault="004D533D" w:rsidP="00EC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48B8" w14:textId="77777777" w:rsidR="004D533D" w:rsidRDefault="004D533D" w:rsidP="00EC5FE2">
      <w:pPr>
        <w:spacing w:after="0" w:line="240" w:lineRule="auto"/>
      </w:pPr>
      <w:r>
        <w:separator/>
      </w:r>
    </w:p>
  </w:footnote>
  <w:footnote w:type="continuationSeparator" w:id="0">
    <w:p w14:paraId="310A4869" w14:textId="77777777" w:rsidR="004D533D" w:rsidRDefault="004D533D" w:rsidP="00EC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CFF" w14:textId="41DD25A9" w:rsidR="00B619EC" w:rsidRDefault="00B619EC">
    <w:pPr>
      <w:pStyle w:val="Header"/>
    </w:pPr>
    <w:r>
      <w:rPr>
        <w:noProof/>
        <w:lang w:eastAsia="en-GB"/>
      </w:rPr>
      <w:drawing>
        <wp:anchor distT="0" distB="0" distL="114300" distR="114300" simplePos="0" relativeHeight="251658240" behindDoc="1" locked="0" layoutInCell="1" allowOverlap="1" wp14:anchorId="5BFA8D86" wp14:editId="00B439B3">
          <wp:simplePos x="0" y="0"/>
          <wp:positionH relativeFrom="column">
            <wp:posOffset>4076700</wp:posOffset>
          </wp:positionH>
          <wp:positionV relativeFrom="paragraph">
            <wp:posOffset>-273685</wp:posOffset>
          </wp:positionV>
          <wp:extent cx="2298700" cy="871855"/>
          <wp:effectExtent l="0" t="0" r="6350" b="4445"/>
          <wp:wrapTight wrapText="bothSides">
            <wp:wrapPolygon edited="0">
              <wp:start x="0" y="0"/>
              <wp:lineTo x="0" y="21238"/>
              <wp:lineTo x="21481" y="21238"/>
              <wp:lineTo x="2148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870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2F6"/>
    <w:multiLevelType w:val="hybridMultilevel"/>
    <w:tmpl w:val="6B7258BA"/>
    <w:lvl w:ilvl="0" w:tplc="08090019">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7054120"/>
    <w:multiLevelType w:val="hybridMultilevel"/>
    <w:tmpl w:val="88048C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0540DA"/>
    <w:multiLevelType w:val="hybridMultilevel"/>
    <w:tmpl w:val="D6CE49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A82E12"/>
    <w:multiLevelType w:val="hybridMultilevel"/>
    <w:tmpl w:val="190887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9C32D6"/>
    <w:multiLevelType w:val="hybridMultilevel"/>
    <w:tmpl w:val="3B28D72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56609"/>
    <w:multiLevelType w:val="hybridMultilevel"/>
    <w:tmpl w:val="E7FC5B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E6A9F"/>
    <w:multiLevelType w:val="hybridMultilevel"/>
    <w:tmpl w:val="35904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9560D0"/>
    <w:multiLevelType w:val="hybridMultilevel"/>
    <w:tmpl w:val="98C674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65CA1"/>
    <w:multiLevelType w:val="hybridMultilevel"/>
    <w:tmpl w:val="54DCED08"/>
    <w:lvl w:ilvl="0" w:tplc="F822DDD8">
      <w:start w:val="1"/>
      <w:numFmt w:val="upperLetter"/>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4538F"/>
    <w:multiLevelType w:val="hybridMultilevel"/>
    <w:tmpl w:val="529ED18E"/>
    <w:lvl w:ilvl="0" w:tplc="E8DCCE5C">
      <w:start w:val="1"/>
      <w:numFmt w:val="upp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365C95"/>
    <w:multiLevelType w:val="hybridMultilevel"/>
    <w:tmpl w:val="0E8A45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E60C5F"/>
    <w:multiLevelType w:val="hybridMultilevel"/>
    <w:tmpl w:val="91CE07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602F6"/>
    <w:multiLevelType w:val="hybridMultilevel"/>
    <w:tmpl w:val="440A8C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4BF44CC"/>
    <w:multiLevelType w:val="hybridMultilevel"/>
    <w:tmpl w:val="987098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642ADA"/>
    <w:multiLevelType w:val="hybridMultilevel"/>
    <w:tmpl w:val="903A9C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C1D12"/>
    <w:multiLevelType w:val="hybridMultilevel"/>
    <w:tmpl w:val="E87C77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F56FFE"/>
    <w:multiLevelType w:val="hybridMultilevel"/>
    <w:tmpl w:val="991C70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A1B76"/>
    <w:multiLevelType w:val="hybridMultilevel"/>
    <w:tmpl w:val="5C1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7"/>
  </w:num>
  <w:num w:numId="6">
    <w:abstractNumId w:val="8"/>
  </w:num>
  <w:num w:numId="7">
    <w:abstractNumId w:val="5"/>
  </w:num>
  <w:num w:numId="8">
    <w:abstractNumId w:val="15"/>
  </w:num>
  <w:num w:numId="9">
    <w:abstractNumId w:val="14"/>
  </w:num>
  <w:num w:numId="10">
    <w:abstractNumId w:val="0"/>
  </w:num>
  <w:num w:numId="11">
    <w:abstractNumId w:val="10"/>
  </w:num>
  <w:num w:numId="12">
    <w:abstractNumId w:val="6"/>
  </w:num>
  <w:num w:numId="13">
    <w:abstractNumId w:val="9"/>
  </w:num>
  <w:num w:numId="14">
    <w:abstractNumId w:val="7"/>
  </w:num>
  <w:num w:numId="15">
    <w:abstractNumId w:val="1"/>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E2"/>
    <w:rsid w:val="00065DA9"/>
    <w:rsid w:val="0009031E"/>
    <w:rsid w:val="0009499C"/>
    <w:rsid w:val="000B4B1B"/>
    <w:rsid w:val="000C3C1F"/>
    <w:rsid w:val="000E53F3"/>
    <w:rsid w:val="00215BAE"/>
    <w:rsid w:val="0021600F"/>
    <w:rsid w:val="002B36F0"/>
    <w:rsid w:val="002F2DEE"/>
    <w:rsid w:val="00315BD9"/>
    <w:rsid w:val="00445FCC"/>
    <w:rsid w:val="004D533D"/>
    <w:rsid w:val="004D53E1"/>
    <w:rsid w:val="005641D0"/>
    <w:rsid w:val="005E2B34"/>
    <w:rsid w:val="005F58AE"/>
    <w:rsid w:val="006774DF"/>
    <w:rsid w:val="006A237C"/>
    <w:rsid w:val="006B17ED"/>
    <w:rsid w:val="00746A93"/>
    <w:rsid w:val="007740B9"/>
    <w:rsid w:val="007A0DE2"/>
    <w:rsid w:val="007F5C15"/>
    <w:rsid w:val="00804573"/>
    <w:rsid w:val="008266DC"/>
    <w:rsid w:val="0086774F"/>
    <w:rsid w:val="00885525"/>
    <w:rsid w:val="008A15BC"/>
    <w:rsid w:val="008B2E31"/>
    <w:rsid w:val="008D0E7F"/>
    <w:rsid w:val="008E28C9"/>
    <w:rsid w:val="008F1F21"/>
    <w:rsid w:val="008F6336"/>
    <w:rsid w:val="00945EC8"/>
    <w:rsid w:val="00945F53"/>
    <w:rsid w:val="0096723F"/>
    <w:rsid w:val="009A4FF1"/>
    <w:rsid w:val="009F7471"/>
    <w:rsid w:val="00A66E76"/>
    <w:rsid w:val="00A732B0"/>
    <w:rsid w:val="00A76737"/>
    <w:rsid w:val="00A900D2"/>
    <w:rsid w:val="00B109DE"/>
    <w:rsid w:val="00B2569A"/>
    <w:rsid w:val="00B619EC"/>
    <w:rsid w:val="00BF68DC"/>
    <w:rsid w:val="00C04569"/>
    <w:rsid w:val="00C112B8"/>
    <w:rsid w:val="00C462DB"/>
    <w:rsid w:val="00C65ACC"/>
    <w:rsid w:val="00CE2727"/>
    <w:rsid w:val="00DA3257"/>
    <w:rsid w:val="00DA3DA4"/>
    <w:rsid w:val="00DE2D97"/>
    <w:rsid w:val="00E01998"/>
    <w:rsid w:val="00E2106B"/>
    <w:rsid w:val="00E44859"/>
    <w:rsid w:val="00E932F5"/>
    <w:rsid w:val="00E95824"/>
    <w:rsid w:val="00EA11F7"/>
    <w:rsid w:val="00EA2C01"/>
    <w:rsid w:val="00EC5FE2"/>
    <w:rsid w:val="00ED49D9"/>
    <w:rsid w:val="00EE11E5"/>
    <w:rsid w:val="00F55B8A"/>
    <w:rsid w:val="00F61C19"/>
    <w:rsid w:val="00F9498D"/>
    <w:rsid w:val="00FA3F62"/>
    <w:rsid w:val="00FC2129"/>
    <w:rsid w:val="00FC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45A6"/>
  <w15:docId w15:val="{1896F015-946D-44F7-8A17-124B252C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E2"/>
  </w:style>
  <w:style w:type="paragraph" w:styleId="Footer">
    <w:name w:val="footer"/>
    <w:basedOn w:val="Normal"/>
    <w:link w:val="FooterChar"/>
    <w:uiPriority w:val="99"/>
    <w:unhideWhenUsed/>
    <w:rsid w:val="00EC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E2"/>
  </w:style>
  <w:style w:type="character" w:styleId="Hyperlink">
    <w:name w:val="Hyperlink"/>
    <w:basedOn w:val="DefaultParagraphFont"/>
    <w:uiPriority w:val="99"/>
    <w:unhideWhenUsed/>
    <w:rsid w:val="00CE2727"/>
    <w:rPr>
      <w:color w:val="0000FF"/>
      <w:u w:val="single"/>
    </w:rPr>
  </w:style>
  <w:style w:type="paragraph" w:styleId="BalloonText">
    <w:name w:val="Balloon Text"/>
    <w:basedOn w:val="Normal"/>
    <w:link w:val="BalloonTextChar"/>
    <w:uiPriority w:val="99"/>
    <w:semiHidden/>
    <w:unhideWhenUsed/>
    <w:rsid w:val="00B2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9A"/>
    <w:rPr>
      <w:rFonts w:ascii="Tahoma" w:hAnsi="Tahoma" w:cs="Tahoma"/>
      <w:sz w:val="16"/>
      <w:szCs w:val="16"/>
    </w:rPr>
  </w:style>
  <w:style w:type="paragraph" w:styleId="ListParagraph">
    <w:name w:val="List Paragraph"/>
    <w:basedOn w:val="Normal"/>
    <w:uiPriority w:val="34"/>
    <w:qFormat/>
    <w:rsid w:val="00B2569A"/>
    <w:pPr>
      <w:ind w:left="720"/>
      <w:contextualSpacing/>
    </w:pPr>
  </w:style>
  <w:style w:type="character" w:styleId="UnresolvedMention">
    <w:name w:val="Unresolved Mention"/>
    <w:basedOn w:val="DefaultParagraphFont"/>
    <w:uiPriority w:val="99"/>
    <w:semiHidden/>
    <w:unhideWhenUsed/>
    <w:rsid w:val="00E932F5"/>
    <w:rPr>
      <w:color w:val="605E5C"/>
      <w:shd w:val="clear" w:color="auto" w:fill="E1DFDD"/>
    </w:rPr>
  </w:style>
  <w:style w:type="paragraph" w:styleId="Revision">
    <w:name w:val="Revision"/>
    <w:hidden/>
    <w:uiPriority w:val="99"/>
    <w:semiHidden/>
    <w:rsid w:val="00445FCC"/>
    <w:pPr>
      <w:spacing w:after="0" w:line="240" w:lineRule="auto"/>
    </w:pPr>
  </w:style>
  <w:style w:type="character" w:styleId="CommentReference">
    <w:name w:val="annotation reference"/>
    <w:basedOn w:val="DefaultParagraphFont"/>
    <w:uiPriority w:val="99"/>
    <w:semiHidden/>
    <w:unhideWhenUsed/>
    <w:rsid w:val="00445FCC"/>
    <w:rPr>
      <w:sz w:val="16"/>
      <w:szCs w:val="16"/>
    </w:rPr>
  </w:style>
  <w:style w:type="paragraph" w:styleId="CommentText">
    <w:name w:val="annotation text"/>
    <w:basedOn w:val="Normal"/>
    <w:link w:val="CommentTextChar"/>
    <w:uiPriority w:val="99"/>
    <w:unhideWhenUsed/>
    <w:rsid w:val="00445FCC"/>
    <w:pPr>
      <w:spacing w:line="240" w:lineRule="auto"/>
    </w:pPr>
    <w:rPr>
      <w:sz w:val="20"/>
      <w:szCs w:val="20"/>
    </w:rPr>
  </w:style>
  <w:style w:type="character" w:customStyle="1" w:styleId="CommentTextChar">
    <w:name w:val="Comment Text Char"/>
    <w:basedOn w:val="DefaultParagraphFont"/>
    <w:link w:val="CommentText"/>
    <w:uiPriority w:val="99"/>
    <w:rsid w:val="00445FCC"/>
    <w:rPr>
      <w:sz w:val="20"/>
      <w:szCs w:val="20"/>
    </w:rPr>
  </w:style>
  <w:style w:type="paragraph" w:styleId="CommentSubject">
    <w:name w:val="annotation subject"/>
    <w:basedOn w:val="CommentText"/>
    <w:next w:val="CommentText"/>
    <w:link w:val="CommentSubjectChar"/>
    <w:uiPriority w:val="99"/>
    <w:semiHidden/>
    <w:unhideWhenUsed/>
    <w:rsid w:val="00445FCC"/>
    <w:rPr>
      <w:b/>
      <w:bCs/>
    </w:rPr>
  </w:style>
  <w:style w:type="character" w:customStyle="1" w:styleId="CommentSubjectChar">
    <w:name w:val="Comment Subject Char"/>
    <w:basedOn w:val="CommentTextChar"/>
    <w:link w:val="CommentSubject"/>
    <w:uiPriority w:val="99"/>
    <w:semiHidden/>
    <w:rsid w:val="00445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6031">
      <w:bodyDiv w:val="1"/>
      <w:marLeft w:val="0"/>
      <w:marRight w:val="0"/>
      <w:marTop w:val="0"/>
      <w:marBottom w:val="0"/>
      <w:divBdr>
        <w:top w:val="none" w:sz="0" w:space="0" w:color="auto"/>
        <w:left w:val="none" w:sz="0" w:space="0" w:color="auto"/>
        <w:bottom w:val="none" w:sz="0" w:space="0" w:color="auto"/>
        <w:right w:val="none" w:sz="0" w:space="0" w:color="auto"/>
      </w:divBdr>
    </w:div>
    <w:div w:id="1207988557">
      <w:bodyDiv w:val="1"/>
      <w:marLeft w:val="0"/>
      <w:marRight w:val="0"/>
      <w:marTop w:val="0"/>
      <w:marBottom w:val="0"/>
      <w:divBdr>
        <w:top w:val="none" w:sz="0" w:space="0" w:color="auto"/>
        <w:left w:val="none" w:sz="0" w:space="0" w:color="auto"/>
        <w:bottom w:val="none" w:sz="0" w:space="0" w:color="auto"/>
        <w:right w:val="none" w:sz="0" w:space="0" w:color="auto"/>
      </w:divBdr>
    </w:div>
    <w:div w:id="1247808927">
      <w:bodyDiv w:val="1"/>
      <w:marLeft w:val="0"/>
      <w:marRight w:val="0"/>
      <w:marTop w:val="0"/>
      <w:marBottom w:val="0"/>
      <w:divBdr>
        <w:top w:val="none" w:sz="0" w:space="0" w:color="auto"/>
        <w:left w:val="none" w:sz="0" w:space="0" w:color="auto"/>
        <w:bottom w:val="none" w:sz="0" w:space="0" w:color="auto"/>
        <w:right w:val="none" w:sz="0" w:space="0" w:color="auto"/>
      </w:divBdr>
    </w:div>
    <w:div w:id="1929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ew.ardens.org.uk/support/solutions/articles/31000155469-enabling-localised-content-for-plus-and-pro-custom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learning.rcgp.org.uk/course/view.php?id=1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ccg.pchealthoutcomes@nhs.net" TargetMode="External"/><Relationship Id="rId5" Type="http://schemas.openxmlformats.org/officeDocument/2006/relationships/styles" Target="styles.xml"/><Relationship Id="rId15" Type="http://schemas.openxmlformats.org/officeDocument/2006/relationships/hyperlink" Target="mailto:support-emis@ardens.org.uk" TargetMode="External"/><Relationship Id="rId10" Type="http://schemas.openxmlformats.org/officeDocument/2006/relationships/hyperlink" Target="mailto:support@edenbridgehealthca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87B30.7F5A23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0" ma:contentTypeDescription="Create a new document." ma:contentTypeScope="" ma:versionID="a041eceaf715d9b493e0ae462086cc45">
  <xsd:schema xmlns:xsd="http://www.w3.org/2001/XMLSchema" xmlns:xs="http://www.w3.org/2001/XMLSchema" xmlns:p="http://schemas.microsoft.com/office/2006/metadata/properties" xmlns:ns3="5789755c-de38-4fe3-9623-40afa3bba1e2" xmlns:ns4="32678723-8c06-45e1-8bd0-318b9868a43d" targetNamespace="http://schemas.microsoft.com/office/2006/metadata/properties" ma:root="true" ma:fieldsID="d983517d752de933c5472115b9b373d8" ns3:_="" ns4:_="">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82EE0-CED6-4644-A6BD-A38FAC952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43232-A10A-406F-B911-449666349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382FB-8622-44FD-A3FF-668950B9EDE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Gambrell</dc:creator>
  <cp:lastModifiedBy>LANE, Sarah (NHS KENT AND MEDWAY CCG)</cp:lastModifiedBy>
  <cp:revision>2</cp:revision>
  <dcterms:created xsi:type="dcterms:W3CDTF">2022-06-15T10:47:00Z</dcterms:created>
  <dcterms:modified xsi:type="dcterms:W3CDTF">2022-06-15T10:47:00Z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