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gridCol w:w="1843"/>
        <w:gridCol w:w="141"/>
        <w:gridCol w:w="1772"/>
        <w:gridCol w:w="71"/>
        <w:gridCol w:w="1843"/>
      </w:tblGrid>
      <w:tr w:rsidR="00E74EB8" w:rsidRPr="00A45A54" w14:paraId="0D431C91" w14:textId="77777777" w:rsidTr="00AB5CC1">
        <w:trPr>
          <w:trHeight w:val="567"/>
        </w:trPr>
        <w:tc>
          <w:tcPr>
            <w:tcW w:w="2552" w:type="dxa"/>
            <w:shd w:val="clear" w:color="auto" w:fill="E2EFD9"/>
            <w:vAlign w:val="center"/>
          </w:tcPr>
          <w:p w14:paraId="4DF1DC98" w14:textId="77777777" w:rsidR="00E74EB8" w:rsidRPr="00A45A54" w:rsidRDefault="00E74EB8" w:rsidP="00AF5BEF">
            <w:pPr>
              <w:tabs>
                <w:tab w:val="left" w:pos="7644"/>
              </w:tabs>
              <w:spacing w:after="0" w:line="240" w:lineRule="auto"/>
              <w:rPr>
                <w:rFonts w:ascii="Arial" w:hAnsi="Arial" w:cs="Arial"/>
                <w:b/>
                <w:sz w:val="24"/>
                <w:szCs w:val="24"/>
              </w:rPr>
            </w:pPr>
            <w:r w:rsidRPr="00A45A54">
              <w:rPr>
                <w:rFonts w:ascii="Arial" w:hAnsi="Arial" w:cs="Arial"/>
                <w:b/>
              </w:rPr>
              <w:t>Meeting:</w:t>
            </w:r>
          </w:p>
        </w:tc>
        <w:tc>
          <w:tcPr>
            <w:tcW w:w="3827" w:type="dxa"/>
            <w:gridSpan w:val="3"/>
            <w:shd w:val="clear" w:color="auto" w:fill="auto"/>
            <w:vAlign w:val="center"/>
          </w:tcPr>
          <w:p w14:paraId="52A88411" w14:textId="77777777" w:rsidR="00E74EB8" w:rsidRPr="00A45A54" w:rsidRDefault="00E74EB8" w:rsidP="00AF5BEF">
            <w:pPr>
              <w:tabs>
                <w:tab w:val="left" w:pos="7644"/>
              </w:tabs>
              <w:spacing w:after="0" w:line="240" w:lineRule="auto"/>
              <w:rPr>
                <w:rFonts w:ascii="Arial" w:hAnsi="Arial" w:cs="Arial"/>
                <w:b/>
              </w:rPr>
            </w:pPr>
            <w:r w:rsidRPr="00A45A54">
              <w:rPr>
                <w:rFonts w:ascii="Arial" w:hAnsi="Arial" w:cs="Arial"/>
                <w:b/>
              </w:rPr>
              <w:t>Full LMC Committee</w:t>
            </w:r>
          </w:p>
        </w:tc>
        <w:tc>
          <w:tcPr>
            <w:tcW w:w="1843" w:type="dxa"/>
            <w:gridSpan w:val="2"/>
            <w:shd w:val="clear" w:color="auto" w:fill="E2EFD9"/>
            <w:vAlign w:val="center"/>
          </w:tcPr>
          <w:p w14:paraId="25DF59A4" w14:textId="77777777" w:rsidR="00E74EB8" w:rsidRPr="00A45A54" w:rsidRDefault="00E74EB8" w:rsidP="00AF5BEF">
            <w:pPr>
              <w:tabs>
                <w:tab w:val="left" w:pos="7644"/>
              </w:tabs>
              <w:spacing w:after="0" w:line="240" w:lineRule="auto"/>
              <w:rPr>
                <w:rFonts w:ascii="Arial" w:hAnsi="Arial" w:cs="Arial"/>
                <w:b/>
              </w:rPr>
            </w:pPr>
            <w:r w:rsidRPr="00A45A54">
              <w:rPr>
                <w:rFonts w:ascii="Arial" w:hAnsi="Arial" w:cs="Arial"/>
                <w:b/>
              </w:rPr>
              <w:t>Agenda Item</w:t>
            </w:r>
          </w:p>
        </w:tc>
        <w:tc>
          <w:tcPr>
            <w:tcW w:w="1843" w:type="dxa"/>
            <w:shd w:val="clear" w:color="auto" w:fill="auto"/>
            <w:vAlign w:val="center"/>
          </w:tcPr>
          <w:p w14:paraId="047EBDC7" w14:textId="3F9DD696" w:rsidR="00E74EB8" w:rsidRPr="00A45A54" w:rsidRDefault="00E74EB8" w:rsidP="00AF5BEF">
            <w:pPr>
              <w:tabs>
                <w:tab w:val="left" w:pos="7644"/>
              </w:tabs>
              <w:spacing w:after="0" w:line="240" w:lineRule="auto"/>
              <w:rPr>
                <w:rFonts w:ascii="Arial" w:hAnsi="Arial" w:cs="Arial"/>
                <w:b/>
              </w:rPr>
            </w:pPr>
            <w:r w:rsidRPr="00A45A54">
              <w:rPr>
                <w:rFonts w:ascii="Arial" w:hAnsi="Arial" w:cs="Arial"/>
                <w:b/>
              </w:rPr>
              <w:t>KLMC/17</w:t>
            </w:r>
            <w:r>
              <w:rPr>
                <w:rFonts w:ascii="Arial" w:hAnsi="Arial" w:cs="Arial"/>
                <w:b/>
              </w:rPr>
              <w:t>/</w:t>
            </w:r>
            <w:r w:rsidR="002E4A98">
              <w:rPr>
                <w:rFonts w:ascii="Arial" w:hAnsi="Arial" w:cs="Arial"/>
                <w:b/>
              </w:rPr>
              <w:t>12</w:t>
            </w:r>
            <w:r w:rsidR="007B6C83">
              <w:rPr>
                <w:rFonts w:ascii="Arial" w:hAnsi="Arial" w:cs="Arial"/>
                <w:b/>
              </w:rPr>
              <w:t>5</w:t>
            </w:r>
          </w:p>
        </w:tc>
      </w:tr>
      <w:tr w:rsidR="00E74EB8" w:rsidRPr="00A45A54" w14:paraId="3BF5EC2D" w14:textId="77777777" w:rsidTr="00AB5CC1">
        <w:trPr>
          <w:trHeight w:val="567"/>
        </w:trPr>
        <w:tc>
          <w:tcPr>
            <w:tcW w:w="2552" w:type="dxa"/>
            <w:shd w:val="clear" w:color="auto" w:fill="E2EFD9"/>
            <w:vAlign w:val="center"/>
          </w:tcPr>
          <w:p w14:paraId="62AB8CAA" w14:textId="77777777" w:rsidR="00E74EB8" w:rsidRPr="00A45A54" w:rsidRDefault="00E74EB8" w:rsidP="00AF5BEF">
            <w:pPr>
              <w:tabs>
                <w:tab w:val="left" w:pos="7644"/>
              </w:tabs>
              <w:spacing w:after="0" w:line="240" w:lineRule="auto"/>
              <w:rPr>
                <w:rFonts w:ascii="Arial" w:hAnsi="Arial" w:cs="Arial"/>
                <w:b/>
              </w:rPr>
            </w:pPr>
            <w:r w:rsidRPr="00A45A54">
              <w:rPr>
                <w:rFonts w:ascii="Arial" w:hAnsi="Arial" w:cs="Arial"/>
                <w:b/>
              </w:rPr>
              <w:t>Date and time:</w:t>
            </w:r>
          </w:p>
        </w:tc>
        <w:tc>
          <w:tcPr>
            <w:tcW w:w="7513" w:type="dxa"/>
            <w:gridSpan w:val="6"/>
            <w:shd w:val="clear" w:color="auto" w:fill="auto"/>
            <w:vAlign w:val="center"/>
          </w:tcPr>
          <w:p w14:paraId="6A40331E" w14:textId="77777777" w:rsidR="00E74EB8" w:rsidRPr="00A45A54" w:rsidRDefault="00E74EB8" w:rsidP="00AF5BEF">
            <w:pPr>
              <w:tabs>
                <w:tab w:val="left" w:pos="7644"/>
              </w:tabs>
              <w:spacing w:after="0" w:line="240" w:lineRule="auto"/>
              <w:rPr>
                <w:rFonts w:ascii="Arial" w:hAnsi="Arial" w:cs="Arial"/>
              </w:rPr>
            </w:pPr>
            <w:r w:rsidRPr="00A45A54">
              <w:rPr>
                <w:rFonts w:ascii="Arial" w:hAnsi="Arial" w:cs="Arial"/>
              </w:rPr>
              <w:t xml:space="preserve">Thursday </w:t>
            </w:r>
            <w:r w:rsidR="002E4A98">
              <w:rPr>
                <w:rFonts w:ascii="Arial" w:hAnsi="Arial" w:cs="Arial"/>
              </w:rPr>
              <w:t>31</w:t>
            </w:r>
            <w:r w:rsidR="002E4A98" w:rsidRPr="002E4A98">
              <w:rPr>
                <w:rFonts w:ascii="Arial" w:hAnsi="Arial" w:cs="Arial"/>
                <w:vertAlign w:val="superscript"/>
              </w:rPr>
              <w:t>st</w:t>
            </w:r>
            <w:r w:rsidR="002E4A98">
              <w:rPr>
                <w:rFonts w:ascii="Arial" w:hAnsi="Arial" w:cs="Arial"/>
              </w:rPr>
              <w:t xml:space="preserve"> January 2019</w:t>
            </w:r>
            <w:r w:rsidRPr="00A45A54">
              <w:rPr>
                <w:rFonts w:ascii="Arial" w:hAnsi="Arial" w:cs="Arial"/>
              </w:rPr>
              <w:t xml:space="preserve"> 2.15pm – 5.30pm</w:t>
            </w:r>
          </w:p>
        </w:tc>
      </w:tr>
      <w:tr w:rsidR="00E74EB8" w:rsidRPr="00A45A54" w14:paraId="010943F4" w14:textId="77777777" w:rsidTr="00AB5CC1">
        <w:trPr>
          <w:trHeight w:val="567"/>
        </w:trPr>
        <w:tc>
          <w:tcPr>
            <w:tcW w:w="2552" w:type="dxa"/>
            <w:shd w:val="clear" w:color="auto" w:fill="E2EFD9"/>
            <w:vAlign w:val="center"/>
          </w:tcPr>
          <w:p w14:paraId="647251DD" w14:textId="77777777" w:rsidR="00E74EB8" w:rsidRPr="00A45A54" w:rsidRDefault="00E74EB8" w:rsidP="00AF5BEF">
            <w:pPr>
              <w:tabs>
                <w:tab w:val="left" w:pos="7644"/>
              </w:tabs>
              <w:spacing w:after="0" w:line="240" w:lineRule="auto"/>
              <w:rPr>
                <w:rFonts w:ascii="Arial" w:hAnsi="Arial" w:cs="Arial"/>
                <w:b/>
              </w:rPr>
            </w:pPr>
            <w:r w:rsidRPr="00A45A54">
              <w:rPr>
                <w:rFonts w:ascii="Arial" w:hAnsi="Arial" w:cs="Arial"/>
                <w:b/>
              </w:rPr>
              <w:t>Title of Report:</w:t>
            </w:r>
          </w:p>
        </w:tc>
        <w:tc>
          <w:tcPr>
            <w:tcW w:w="7513" w:type="dxa"/>
            <w:gridSpan w:val="6"/>
            <w:shd w:val="clear" w:color="auto" w:fill="auto"/>
            <w:vAlign w:val="center"/>
          </w:tcPr>
          <w:p w14:paraId="10BB6B1F" w14:textId="77777777" w:rsidR="00E74EB8" w:rsidRPr="00A45A54" w:rsidRDefault="00CF1BE3" w:rsidP="00AF5BEF">
            <w:pPr>
              <w:tabs>
                <w:tab w:val="left" w:pos="7644"/>
              </w:tabs>
              <w:spacing w:after="0" w:line="240" w:lineRule="auto"/>
              <w:rPr>
                <w:rFonts w:ascii="Arial" w:hAnsi="Arial" w:cs="Arial"/>
              </w:rPr>
            </w:pPr>
            <w:r>
              <w:rPr>
                <w:rFonts w:ascii="Arial" w:hAnsi="Arial" w:cs="Arial"/>
              </w:rPr>
              <w:t>NHS Long Term Plan</w:t>
            </w:r>
          </w:p>
        </w:tc>
      </w:tr>
      <w:tr w:rsidR="00E74EB8" w:rsidRPr="00A45A54" w14:paraId="754516CE" w14:textId="77777777" w:rsidTr="00AB5CC1">
        <w:trPr>
          <w:trHeight w:val="567"/>
        </w:trPr>
        <w:tc>
          <w:tcPr>
            <w:tcW w:w="2552" w:type="dxa"/>
            <w:shd w:val="clear" w:color="auto" w:fill="E2EFD9"/>
            <w:vAlign w:val="center"/>
          </w:tcPr>
          <w:p w14:paraId="5B80AA40" w14:textId="77777777" w:rsidR="00E74EB8" w:rsidRPr="00A45A54" w:rsidRDefault="00E74EB8" w:rsidP="00AF5BEF">
            <w:pPr>
              <w:tabs>
                <w:tab w:val="left" w:pos="7644"/>
              </w:tabs>
              <w:spacing w:after="0" w:line="240" w:lineRule="auto"/>
              <w:rPr>
                <w:rFonts w:ascii="Arial" w:hAnsi="Arial" w:cs="Arial"/>
                <w:b/>
              </w:rPr>
            </w:pPr>
            <w:r w:rsidRPr="00A45A54">
              <w:rPr>
                <w:rFonts w:ascii="Arial" w:hAnsi="Arial" w:cs="Arial"/>
                <w:b/>
              </w:rPr>
              <w:t>Author:</w:t>
            </w:r>
          </w:p>
        </w:tc>
        <w:tc>
          <w:tcPr>
            <w:tcW w:w="7513" w:type="dxa"/>
            <w:gridSpan w:val="6"/>
            <w:tcBorders>
              <w:bottom w:val="single" w:sz="4" w:space="0" w:color="auto"/>
            </w:tcBorders>
            <w:shd w:val="clear" w:color="auto" w:fill="auto"/>
            <w:vAlign w:val="center"/>
          </w:tcPr>
          <w:p w14:paraId="72104572" w14:textId="77777777" w:rsidR="00E74EB8" w:rsidRPr="00E74EB8" w:rsidRDefault="000D28ED" w:rsidP="00AF5BEF">
            <w:pPr>
              <w:tabs>
                <w:tab w:val="left" w:pos="7644"/>
              </w:tabs>
              <w:spacing w:after="0" w:line="240" w:lineRule="auto"/>
              <w:rPr>
                <w:rFonts w:ascii="Arial" w:hAnsi="Arial" w:cs="Arial"/>
              </w:rPr>
            </w:pPr>
            <w:r>
              <w:rPr>
                <w:rFonts w:ascii="Arial" w:hAnsi="Arial" w:cs="Arial"/>
              </w:rPr>
              <w:t>Dr John Allingham, Medical Secretary,</w:t>
            </w:r>
            <w:r w:rsidR="00E74EB8">
              <w:rPr>
                <w:rFonts w:ascii="Arial" w:hAnsi="Arial" w:cs="Arial"/>
              </w:rPr>
              <w:t xml:space="preserve"> Kent LMC</w:t>
            </w:r>
          </w:p>
        </w:tc>
      </w:tr>
      <w:tr w:rsidR="00E74EB8" w:rsidRPr="00A45A54" w14:paraId="4D235E8C" w14:textId="77777777" w:rsidTr="00AB5CC1">
        <w:trPr>
          <w:trHeight w:val="397"/>
        </w:trPr>
        <w:tc>
          <w:tcPr>
            <w:tcW w:w="2552" w:type="dxa"/>
            <w:vMerge w:val="restart"/>
            <w:shd w:val="clear" w:color="auto" w:fill="E2EFD9"/>
            <w:vAlign w:val="center"/>
          </w:tcPr>
          <w:p w14:paraId="7688C85B" w14:textId="77777777" w:rsidR="00E74EB8" w:rsidRPr="00A45A54" w:rsidRDefault="00E74EB8" w:rsidP="00AF5BEF">
            <w:pPr>
              <w:tabs>
                <w:tab w:val="left" w:pos="7644"/>
              </w:tabs>
              <w:spacing w:after="0" w:line="240" w:lineRule="auto"/>
              <w:rPr>
                <w:rFonts w:ascii="Arial" w:hAnsi="Arial" w:cs="Arial"/>
                <w:b/>
              </w:rPr>
            </w:pPr>
            <w:r w:rsidRPr="00A45A54">
              <w:rPr>
                <w:rFonts w:ascii="Arial" w:hAnsi="Arial" w:cs="Arial"/>
                <w:b/>
              </w:rPr>
              <w:t>This paper is for:</w:t>
            </w:r>
          </w:p>
        </w:tc>
        <w:tc>
          <w:tcPr>
            <w:tcW w:w="1843" w:type="dxa"/>
            <w:shd w:val="clear" w:color="auto" w:fill="E2EFD9"/>
            <w:vAlign w:val="center"/>
          </w:tcPr>
          <w:p w14:paraId="787B3E12" w14:textId="77777777" w:rsidR="00E74EB8" w:rsidRPr="00A45A54" w:rsidRDefault="00E74EB8" w:rsidP="00AF5BEF">
            <w:pPr>
              <w:tabs>
                <w:tab w:val="left" w:pos="7644"/>
              </w:tabs>
              <w:spacing w:after="0" w:line="240" w:lineRule="auto"/>
              <w:jc w:val="center"/>
              <w:rPr>
                <w:rFonts w:ascii="Arial" w:hAnsi="Arial" w:cs="Arial"/>
              </w:rPr>
            </w:pPr>
            <w:r w:rsidRPr="00A45A54">
              <w:rPr>
                <w:rFonts w:ascii="Arial" w:hAnsi="Arial" w:cs="Arial"/>
              </w:rPr>
              <w:t>Approval</w:t>
            </w:r>
          </w:p>
        </w:tc>
        <w:tc>
          <w:tcPr>
            <w:tcW w:w="1843" w:type="dxa"/>
            <w:shd w:val="clear" w:color="auto" w:fill="E2EFD9"/>
            <w:vAlign w:val="center"/>
          </w:tcPr>
          <w:p w14:paraId="2B0931D9" w14:textId="77777777" w:rsidR="00E74EB8" w:rsidRPr="00A45A54" w:rsidRDefault="00E74EB8" w:rsidP="00AF5BEF">
            <w:pPr>
              <w:tabs>
                <w:tab w:val="left" w:pos="7644"/>
              </w:tabs>
              <w:spacing w:after="0" w:line="240" w:lineRule="auto"/>
              <w:jc w:val="center"/>
              <w:rPr>
                <w:rFonts w:ascii="Arial" w:hAnsi="Arial" w:cs="Arial"/>
              </w:rPr>
            </w:pPr>
            <w:r w:rsidRPr="00A45A54">
              <w:rPr>
                <w:rFonts w:ascii="Arial" w:hAnsi="Arial" w:cs="Arial"/>
              </w:rPr>
              <w:t>Decision</w:t>
            </w:r>
          </w:p>
        </w:tc>
        <w:tc>
          <w:tcPr>
            <w:tcW w:w="1913" w:type="dxa"/>
            <w:gridSpan w:val="2"/>
            <w:shd w:val="clear" w:color="auto" w:fill="E2EFD9"/>
            <w:vAlign w:val="center"/>
          </w:tcPr>
          <w:p w14:paraId="1ACA2EAC" w14:textId="77777777" w:rsidR="00E74EB8" w:rsidRPr="00A45A54" w:rsidRDefault="00E74EB8" w:rsidP="00AF5BEF">
            <w:pPr>
              <w:tabs>
                <w:tab w:val="left" w:pos="7644"/>
              </w:tabs>
              <w:spacing w:after="0" w:line="240" w:lineRule="auto"/>
              <w:jc w:val="center"/>
              <w:rPr>
                <w:rFonts w:ascii="Arial" w:hAnsi="Arial" w:cs="Arial"/>
              </w:rPr>
            </w:pPr>
            <w:r w:rsidRPr="00A45A54">
              <w:rPr>
                <w:rFonts w:ascii="Arial" w:hAnsi="Arial" w:cs="Arial"/>
              </w:rPr>
              <w:t>Assurance</w:t>
            </w:r>
          </w:p>
        </w:tc>
        <w:tc>
          <w:tcPr>
            <w:tcW w:w="1914" w:type="dxa"/>
            <w:gridSpan w:val="2"/>
            <w:shd w:val="clear" w:color="auto" w:fill="E2EFD9"/>
            <w:vAlign w:val="center"/>
          </w:tcPr>
          <w:p w14:paraId="596D31FB" w14:textId="77777777" w:rsidR="00E74EB8" w:rsidRPr="00A45A54" w:rsidRDefault="00E74EB8" w:rsidP="00AF5BEF">
            <w:pPr>
              <w:tabs>
                <w:tab w:val="left" w:pos="7644"/>
              </w:tabs>
              <w:spacing w:after="0" w:line="240" w:lineRule="auto"/>
              <w:jc w:val="center"/>
              <w:rPr>
                <w:rFonts w:ascii="Arial" w:hAnsi="Arial" w:cs="Arial"/>
              </w:rPr>
            </w:pPr>
            <w:r w:rsidRPr="00A45A54">
              <w:rPr>
                <w:rFonts w:ascii="Arial" w:hAnsi="Arial" w:cs="Arial"/>
              </w:rPr>
              <w:t>Information</w:t>
            </w:r>
          </w:p>
        </w:tc>
      </w:tr>
      <w:tr w:rsidR="00E74EB8" w:rsidRPr="00A45A54" w14:paraId="2D594383" w14:textId="77777777" w:rsidTr="00AB5CC1">
        <w:trPr>
          <w:trHeight w:val="397"/>
        </w:trPr>
        <w:tc>
          <w:tcPr>
            <w:tcW w:w="2552" w:type="dxa"/>
            <w:vMerge/>
            <w:shd w:val="clear" w:color="auto" w:fill="E2EFD9"/>
            <w:vAlign w:val="center"/>
          </w:tcPr>
          <w:p w14:paraId="60EEFE12" w14:textId="77777777" w:rsidR="00E74EB8" w:rsidRPr="00A45A54" w:rsidRDefault="00E74EB8" w:rsidP="00AF5BEF">
            <w:pPr>
              <w:tabs>
                <w:tab w:val="left" w:pos="7644"/>
              </w:tabs>
              <w:spacing w:after="0" w:line="240" w:lineRule="auto"/>
              <w:rPr>
                <w:rFonts w:ascii="Arial" w:hAnsi="Arial" w:cs="Arial"/>
                <w:b/>
              </w:rPr>
            </w:pPr>
          </w:p>
        </w:tc>
        <w:tc>
          <w:tcPr>
            <w:tcW w:w="1843" w:type="dxa"/>
            <w:tcBorders>
              <w:bottom w:val="single" w:sz="4" w:space="0" w:color="auto"/>
            </w:tcBorders>
            <w:shd w:val="clear" w:color="auto" w:fill="auto"/>
            <w:vAlign w:val="center"/>
          </w:tcPr>
          <w:p w14:paraId="4B95D0E1" w14:textId="77777777" w:rsidR="00E74EB8" w:rsidRPr="00A45A54" w:rsidRDefault="00E74EB8" w:rsidP="00AF5BEF">
            <w:pPr>
              <w:tabs>
                <w:tab w:val="left" w:pos="7644"/>
              </w:tabs>
              <w:spacing w:after="0" w:line="240" w:lineRule="auto"/>
              <w:jc w:val="center"/>
              <w:rPr>
                <w:rFonts w:ascii="Arial" w:hAnsi="Arial" w:cs="Arial"/>
              </w:rPr>
            </w:pPr>
          </w:p>
        </w:tc>
        <w:tc>
          <w:tcPr>
            <w:tcW w:w="1843" w:type="dxa"/>
            <w:tcBorders>
              <w:bottom w:val="single" w:sz="4" w:space="0" w:color="auto"/>
            </w:tcBorders>
            <w:shd w:val="clear" w:color="auto" w:fill="auto"/>
            <w:vAlign w:val="center"/>
          </w:tcPr>
          <w:p w14:paraId="4D7B277F" w14:textId="77777777" w:rsidR="00E74EB8" w:rsidRPr="00A45A54" w:rsidRDefault="00E74EB8" w:rsidP="00AF5BEF">
            <w:pPr>
              <w:tabs>
                <w:tab w:val="left" w:pos="7644"/>
              </w:tabs>
              <w:spacing w:after="0" w:line="240" w:lineRule="auto"/>
              <w:jc w:val="center"/>
              <w:rPr>
                <w:rFonts w:ascii="Arial" w:hAnsi="Arial" w:cs="Arial"/>
              </w:rPr>
            </w:pPr>
          </w:p>
        </w:tc>
        <w:tc>
          <w:tcPr>
            <w:tcW w:w="1913" w:type="dxa"/>
            <w:gridSpan w:val="2"/>
            <w:tcBorders>
              <w:bottom w:val="single" w:sz="4" w:space="0" w:color="auto"/>
            </w:tcBorders>
            <w:shd w:val="clear" w:color="auto" w:fill="auto"/>
            <w:vAlign w:val="center"/>
          </w:tcPr>
          <w:p w14:paraId="08A71239" w14:textId="77777777" w:rsidR="00E74EB8" w:rsidRPr="00A45A54" w:rsidRDefault="00E74EB8" w:rsidP="00AF5BEF">
            <w:pPr>
              <w:tabs>
                <w:tab w:val="left" w:pos="7644"/>
              </w:tabs>
              <w:spacing w:after="0" w:line="240" w:lineRule="auto"/>
              <w:jc w:val="center"/>
              <w:rPr>
                <w:rFonts w:ascii="Arial" w:hAnsi="Arial" w:cs="Arial"/>
              </w:rPr>
            </w:pPr>
          </w:p>
        </w:tc>
        <w:tc>
          <w:tcPr>
            <w:tcW w:w="1914" w:type="dxa"/>
            <w:gridSpan w:val="2"/>
            <w:tcBorders>
              <w:bottom w:val="single" w:sz="4" w:space="0" w:color="auto"/>
            </w:tcBorders>
            <w:shd w:val="clear" w:color="auto" w:fill="auto"/>
            <w:vAlign w:val="center"/>
          </w:tcPr>
          <w:p w14:paraId="0C72DB71" w14:textId="77777777" w:rsidR="00E74EB8" w:rsidRPr="00A45A54" w:rsidRDefault="00536BA4" w:rsidP="00AF5BEF">
            <w:pPr>
              <w:tabs>
                <w:tab w:val="left" w:pos="7644"/>
              </w:tabs>
              <w:spacing w:after="0" w:line="240" w:lineRule="auto"/>
              <w:jc w:val="center"/>
              <w:rPr>
                <w:rFonts w:ascii="Arial" w:hAnsi="Arial" w:cs="Arial"/>
              </w:rPr>
            </w:pPr>
            <w:r>
              <w:rPr>
                <w:rFonts w:ascii="Arial" w:hAnsi="Arial" w:cs="Arial"/>
              </w:rPr>
              <w:t>X</w:t>
            </w:r>
          </w:p>
        </w:tc>
      </w:tr>
      <w:tr w:rsidR="00E74EB8" w:rsidRPr="00A45A54" w14:paraId="5C3CF778" w14:textId="77777777" w:rsidTr="00AB5CC1">
        <w:trPr>
          <w:trHeight w:val="397"/>
        </w:trPr>
        <w:tc>
          <w:tcPr>
            <w:tcW w:w="2552" w:type="dxa"/>
            <w:vMerge w:val="restart"/>
            <w:shd w:val="clear" w:color="auto" w:fill="E2EFD9"/>
            <w:vAlign w:val="center"/>
          </w:tcPr>
          <w:p w14:paraId="547FBAAD" w14:textId="77777777" w:rsidR="00E74EB8" w:rsidRPr="00A45A54" w:rsidRDefault="00E74EB8" w:rsidP="00AF5BEF">
            <w:pPr>
              <w:tabs>
                <w:tab w:val="left" w:pos="7644"/>
              </w:tabs>
              <w:spacing w:after="0" w:line="240" w:lineRule="auto"/>
              <w:rPr>
                <w:rFonts w:ascii="Arial" w:hAnsi="Arial" w:cs="Arial"/>
                <w:b/>
              </w:rPr>
            </w:pPr>
            <w:r>
              <w:rPr>
                <w:rFonts w:ascii="Arial" w:hAnsi="Arial" w:cs="Arial"/>
                <w:b/>
              </w:rPr>
              <w:t>Is circulation restricted?</w:t>
            </w:r>
          </w:p>
        </w:tc>
        <w:tc>
          <w:tcPr>
            <w:tcW w:w="3686" w:type="dxa"/>
            <w:gridSpan w:val="2"/>
            <w:shd w:val="clear" w:color="auto" w:fill="E2EFD9"/>
            <w:vAlign w:val="center"/>
          </w:tcPr>
          <w:p w14:paraId="432960A1" w14:textId="77777777" w:rsidR="00E74EB8" w:rsidRPr="00A45A54" w:rsidRDefault="00E74EB8" w:rsidP="00AF5BEF">
            <w:pPr>
              <w:tabs>
                <w:tab w:val="left" w:pos="7644"/>
              </w:tabs>
              <w:spacing w:after="0" w:line="240" w:lineRule="auto"/>
              <w:jc w:val="center"/>
              <w:rPr>
                <w:rFonts w:ascii="Arial" w:hAnsi="Arial" w:cs="Arial"/>
              </w:rPr>
            </w:pPr>
            <w:r>
              <w:rPr>
                <w:rFonts w:ascii="Arial" w:hAnsi="Arial" w:cs="Arial"/>
              </w:rPr>
              <w:t>No</w:t>
            </w:r>
          </w:p>
        </w:tc>
        <w:tc>
          <w:tcPr>
            <w:tcW w:w="3827" w:type="dxa"/>
            <w:gridSpan w:val="4"/>
            <w:shd w:val="clear" w:color="auto" w:fill="E2EFD9"/>
            <w:vAlign w:val="center"/>
          </w:tcPr>
          <w:p w14:paraId="256CDBE7" w14:textId="77777777" w:rsidR="00E74EB8" w:rsidRPr="00A45A54" w:rsidRDefault="00E74EB8" w:rsidP="00AF5BEF">
            <w:pPr>
              <w:tabs>
                <w:tab w:val="left" w:pos="7644"/>
              </w:tabs>
              <w:spacing w:after="0" w:line="240" w:lineRule="auto"/>
              <w:jc w:val="center"/>
              <w:rPr>
                <w:rFonts w:ascii="Arial" w:hAnsi="Arial" w:cs="Arial"/>
              </w:rPr>
            </w:pPr>
            <w:r>
              <w:rPr>
                <w:rFonts w:ascii="Arial" w:hAnsi="Arial" w:cs="Arial"/>
              </w:rPr>
              <w:t>Yes</w:t>
            </w:r>
          </w:p>
        </w:tc>
      </w:tr>
      <w:tr w:rsidR="00E74EB8" w:rsidRPr="00A45A54" w14:paraId="1CF341CF" w14:textId="77777777" w:rsidTr="00AB5CC1">
        <w:trPr>
          <w:trHeight w:val="397"/>
        </w:trPr>
        <w:tc>
          <w:tcPr>
            <w:tcW w:w="2552" w:type="dxa"/>
            <w:vMerge/>
            <w:shd w:val="clear" w:color="auto" w:fill="E2EFD9"/>
            <w:vAlign w:val="center"/>
          </w:tcPr>
          <w:p w14:paraId="29EEAC88" w14:textId="77777777" w:rsidR="00E74EB8" w:rsidRDefault="00E74EB8" w:rsidP="00AF5BEF">
            <w:pPr>
              <w:tabs>
                <w:tab w:val="left" w:pos="7644"/>
              </w:tabs>
              <w:spacing w:after="0" w:line="240" w:lineRule="auto"/>
              <w:rPr>
                <w:rFonts w:ascii="Arial" w:hAnsi="Arial" w:cs="Arial"/>
                <w:b/>
              </w:rPr>
            </w:pPr>
          </w:p>
        </w:tc>
        <w:tc>
          <w:tcPr>
            <w:tcW w:w="3686" w:type="dxa"/>
            <w:gridSpan w:val="2"/>
            <w:shd w:val="clear" w:color="auto" w:fill="auto"/>
            <w:vAlign w:val="center"/>
          </w:tcPr>
          <w:p w14:paraId="445DB380" w14:textId="1BAA4DA1" w:rsidR="00E74EB8" w:rsidRDefault="00141EB6" w:rsidP="00AF5BEF">
            <w:pPr>
              <w:tabs>
                <w:tab w:val="left" w:pos="7644"/>
              </w:tabs>
              <w:spacing w:after="0" w:line="240" w:lineRule="auto"/>
              <w:jc w:val="center"/>
              <w:rPr>
                <w:rFonts w:ascii="Arial" w:hAnsi="Arial" w:cs="Arial"/>
              </w:rPr>
            </w:pPr>
            <w:r>
              <w:rPr>
                <w:rFonts w:ascii="Arial" w:hAnsi="Arial" w:cs="Arial"/>
              </w:rPr>
              <w:t>X</w:t>
            </w:r>
            <w:bookmarkStart w:id="0" w:name="_GoBack"/>
            <w:bookmarkEnd w:id="0"/>
          </w:p>
        </w:tc>
        <w:tc>
          <w:tcPr>
            <w:tcW w:w="3827" w:type="dxa"/>
            <w:gridSpan w:val="4"/>
            <w:shd w:val="clear" w:color="auto" w:fill="auto"/>
            <w:vAlign w:val="center"/>
          </w:tcPr>
          <w:p w14:paraId="59BC0406" w14:textId="79430882" w:rsidR="00E74EB8" w:rsidRPr="00A45A54" w:rsidRDefault="00E74EB8" w:rsidP="00AF5BEF">
            <w:pPr>
              <w:tabs>
                <w:tab w:val="left" w:pos="7644"/>
              </w:tabs>
              <w:spacing w:after="0" w:line="240" w:lineRule="auto"/>
              <w:jc w:val="center"/>
              <w:rPr>
                <w:rFonts w:ascii="Arial" w:hAnsi="Arial" w:cs="Arial"/>
              </w:rPr>
            </w:pPr>
          </w:p>
        </w:tc>
      </w:tr>
    </w:tbl>
    <w:p w14:paraId="3B305DB1" w14:textId="77777777" w:rsidR="00E74EB8" w:rsidRDefault="00E74EB8" w:rsidP="00E74EB8"/>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E74EB8" w:rsidRPr="00A45A54" w14:paraId="6289CD01" w14:textId="77777777" w:rsidTr="00AB5CC1">
        <w:trPr>
          <w:trHeight w:val="397"/>
          <w:jc w:val="center"/>
        </w:trPr>
        <w:tc>
          <w:tcPr>
            <w:tcW w:w="10065" w:type="dxa"/>
            <w:shd w:val="clear" w:color="auto" w:fill="D9D9D9"/>
            <w:vAlign w:val="center"/>
          </w:tcPr>
          <w:p w14:paraId="498731AE" w14:textId="77777777" w:rsidR="00E74EB8" w:rsidRPr="00A45A54" w:rsidRDefault="00E74EB8" w:rsidP="00AF5BEF">
            <w:pPr>
              <w:tabs>
                <w:tab w:val="left" w:pos="7644"/>
              </w:tabs>
              <w:spacing w:after="0" w:line="240" w:lineRule="auto"/>
              <w:rPr>
                <w:rFonts w:ascii="Arial" w:hAnsi="Arial" w:cs="Arial"/>
              </w:rPr>
            </w:pPr>
            <w:r>
              <w:rPr>
                <w:rFonts w:ascii="Arial" w:hAnsi="Arial" w:cs="Arial"/>
                <w:b/>
              </w:rPr>
              <w:t>Report Summary/Purpose</w:t>
            </w:r>
          </w:p>
        </w:tc>
      </w:tr>
      <w:tr w:rsidR="00E74EB8" w:rsidRPr="00980427" w14:paraId="7E46A7E0" w14:textId="77777777" w:rsidTr="00AB5CC1">
        <w:trPr>
          <w:trHeight w:val="5202"/>
          <w:jc w:val="center"/>
        </w:trPr>
        <w:tc>
          <w:tcPr>
            <w:tcW w:w="10065" w:type="dxa"/>
            <w:shd w:val="clear" w:color="auto" w:fill="FFFFFF"/>
          </w:tcPr>
          <w:p w14:paraId="5B8A95AC" w14:textId="77777777" w:rsidR="00536BA4" w:rsidRPr="00980427" w:rsidRDefault="00536BA4" w:rsidP="002E4A98">
            <w:pPr>
              <w:spacing w:after="0" w:line="240" w:lineRule="auto"/>
              <w:ind w:left="720"/>
              <w:rPr>
                <w:rFonts w:ascii="Arial" w:hAnsi="Arial" w:cs="Arial"/>
              </w:rPr>
            </w:pPr>
          </w:p>
          <w:p w14:paraId="6E9CE06B" w14:textId="77777777" w:rsidR="00980427" w:rsidRPr="00980427" w:rsidRDefault="00980427" w:rsidP="00980427">
            <w:pPr>
              <w:pStyle w:val="ListParagraph"/>
              <w:numPr>
                <w:ilvl w:val="0"/>
                <w:numId w:val="25"/>
              </w:numPr>
              <w:spacing w:before="0" w:beforeAutospacing="0" w:after="160" w:afterAutospacing="0" w:line="256" w:lineRule="auto"/>
              <w:rPr>
                <w:rFonts w:ascii="Arial" w:hAnsi="Arial"/>
                <w:sz w:val="22"/>
                <w:szCs w:val="22"/>
              </w:rPr>
            </w:pPr>
            <w:r w:rsidRPr="00980427">
              <w:rPr>
                <w:rFonts w:ascii="Arial" w:hAnsi="Arial"/>
                <w:sz w:val="22"/>
                <w:szCs w:val="22"/>
              </w:rPr>
              <w:t>£4.5 billion more for primary and community services</w:t>
            </w:r>
          </w:p>
          <w:p w14:paraId="135A4928" w14:textId="77777777" w:rsidR="00980427" w:rsidRPr="00980427" w:rsidRDefault="00980427" w:rsidP="00980427">
            <w:pPr>
              <w:pStyle w:val="ListParagraph"/>
              <w:numPr>
                <w:ilvl w:val="0"/>
                <w:numId w:val="25"/>
              </w:numPr>
              <w:spacing w:before="0" w:beforeAutospacing="0" w:after="160" w:afterAutospacing="0" w:line="256" w:lineRule="auto"/>
              <w:rPr>
                <w:rFonts w:ascii="Arial" w:hAnsi="Arial"/>
                <w:sz w:val="22"/>
                <w:szCs w:val="22"/>
              </w:rPr>
            </w:pPr>
            <w:r w:rsidRPr="00980427">
              <w:rPr>
                <w:rFonts w:ascii="Arial" w:hAnsi="Arial"/>
                <w:sz w:val="22"/>
                <w:szCs w:val="22"/>
              </w:rPr>
              <w:t>Continued expectation of 1.1% efficiency saving for next 5 years.</w:t>
            </w:r>
          </w:p>
          <w:p w14:paraId="09B546BF" w14:textId="77777777" w:rsidR="00980427" w:rsidRPr="00980427" w:rsidRDefault="00980427" w:rsidP="00980427">
            <w:pPr>
              <w:pStyle w:val="ListParagraph"/>
              <w:numPr>
                <w:ilvl w:val="0"/>
                <w:numId w:val="25"/>
              </w:numPr>
              <w:spacing w:before="0" w:beforeAutospacing="0" w:after="160" w:afterAutospacing="0" w:line="256" w:lineRule="auto"/>
              <w:rPr>
                <w:rFonts w:ascii="Arial" w:hAnsi="Arial"/>
                <w:sz w:val="22"/>
                <w:szCs w:val="22"/>
              </w:rPr>
            </w:pPr>
            <w:r w:rsidRPr="00980427">
              <w:rPr>
                <w:rFonts w:ascii="Arial" w:hAnsi="Arial"/>
                <w:sz w:val="22"/>
                <w:szCs w:val="22"/>
              </w:rPr>
              <w:t>Shared savings scheme. Primary Care Networks (see below) will get back part of savings made avoiding A and E attendance, admissions, preventing delayed discharge or over-medication.</w:t>
            </w:r>
          </w:p>
          <w:p w14:paraId="0A67BE3E" w14:textId="77777777" w:rsidR="00980427" w:rsidRPr="00980427" w:rsidRDefault="00980427" w:rsidP="00980427">
            <w:pPr>
              <w:pStyle w:val="ListParagraph"/>
              <w:numPr>
                <w:ilvl w:val="0"/>
                <w:numId w:val="26"/>
              </w:numPr>
              <w:spacing w:before="0" w:beforeAutospacing="0" w:after="160" w:afterAutospacing="0" w:line="256" w:lineRule="auto"/>
              <w:rPr>
                <w:rFonts w:ascii="Arial" w:hAnsi="Arial"/>
                <w:sz w:val="22"/>
                <w:szCs w:val="22"/>
              </w:rPr>
            </w:pPr>
            <w:r w:rsidRPr="00980427">
              <w:rPr>
                <w:rFonts w:ascii="Arial" w:hAnsi="Arial"/>
                <w:sz w:val="22"/>
                <w:szCs w:val="22"/>
              </w:rPr>
              <w:t xml:space="preserve">A move away from </w:t>
            </w:r>
            <w:r w:rsidR="00286EA5" w:rsidRPr="00980427">
              <w:rPr>
                <w:rFonts w:ascii="Arial" w:hAnsi="Arial"/>
                <w:sz w:val="22"/>
                <w:szCs w:val="22"/>
              </w:rPr>
              <w:t>activity-based</w:t>
            </w:r>
            <w:r w:rsidRPr="00980427">
              <w:rPr>
                <w:rFonts w:ascii="Arial" w:hAnsi="Arial"/>
                <w:sz w:val="22"/>
                <w:szCs w:val="22"/>
              </w:rPr>
              <w:t xml:space="preserve"> payment to population based funding. This probably means the end of Payment by Results and the end of hospital incentives to do more work.</w:t>
            </w:r>
          </w:p>
          <w:p w14:paraId="48FA147C" w14:textId="77777777" w:rsidR="00980427" w:rsidRPr="00980427" w:rsidRDefault="00980427" w:rsidP="00980427">
            <w:pPr>
              <w:pStyle w:val="ListParagraph"/>
              <w:numPr>
                <w:ilvl w:val="0"/>
                <w:numId w:val="26"/>
              </w:numPr>
              <w:spacing w:before="0" w:beforeAutospacing="0" w:after="160" w:afterAutospacing="0" w:line="256" w:lineRule="auto"/>
              <w:rPr>
                <w:rFonts w:ascii="Arial" w:hAnsi="Arial"/>
                <w:sz w:val="22"/>
                <w:szCs w:val="22"/>
              </w:rPr>
            </w:pPr>
            <w:r w:rsidRPr="00980427">
              <w:rPr>
                <w:rFonts w:ascii="Arial" w:hAnsi="Arial"/>
                <w:sz w:val="22"/>
                <w:szCs w:val="22"/>
              </w:rPr>
              <w:t>Financial reforms to supported Integrated Care Systems (ICSs) to deliver integrated care.</w:t>
            </w:r>
          </w:p>
          <w:p w14:paraId="3CF0A938" w14:textId="77777777" w:rsidR="00980427" w:rsidRPr="00980427" w:rsidRDefault="00980427" w:rsidP="00980427">
            <w:pPr>
              <w:pStyle w:val="ListParagraph"/>
              <w:numPr>
                <w:ilvl w:val="0"/>
                <w:numId w:val="26"/>
              </w:numPr>
              <w:spacing w:before="0" w:beforeAutospacing="0" w:after="160" w:afterAutospacing="0" w:line="256" w:lineRule="auto"/>
              <w:rPr>
                <w:rFonts w:ascii="Arial" w:hAnsi="Arial"/>
                <w:sz w:val="22"/>
                <w:szCs w:val="22"/>
              </w:rPr>
            </w:pPr>
            <w:r w:rsidRPr="00980427">
              <w:rPr>
                <w:rFonts w:ascii="Arial" w:hAnsi="Arial"/>
                <w:sz w:val="22"/>
                <w:szCs w:val="22"/>
              </w:rPr>
              <w:t>Digital first with initiatives including linked health and care records with rollout beginning in 2020. The NHS App will provide secure access to services.</w:t>
            </w:r>
          </w:p>
          <w:p w14:paraId="7798B0D1" w14:textId="77777777" w:rsidR="00980427" w:rsidRPr="00980427" w:rsidRDefault="00980427" w:rsidP="00980427">
            <w:pPr>
              <w:pStyle w:val="ListParagraph"/>
              <w:numPr>
                <w:ilvl w:val="0"/>
                <w:numId w:val="26"/>
              </w:numPr>
              <w:spacing w:before="0" w:beforeAutospacing="0" w:after="160" w:afterAutospacing="0" w:line="256" w:lineRule="auto"/>
              <w:rPr>
                <w:rFonts w:ascii="Arial" w:hAnsi="Arial"/>
                <w:sz w:val="22"/>
                <w:szCs w:val="22"/>
              </w:rPr>
            </w:pPr>
            <w:r w:rsidRPr="00980427">
              <w:rPr>
                <w:rFonts w:ascii="Arial" w:hAnsi="Arial"/>
                <w:sz w:val="22"/>
                <w:szCs w:val="22"/>
              </w:rPr>
              <w:t>More medical school places. Producing 7500 Doctors per year (note we register about 13000 a year with the balance from overseas)</w:t>
            </w:r>
          </w:p>
          <w:p w14:paraId="37C43C36" w14:textId="77777777" w:rsidR="002E4A98" w:rsidRPr="00980427" w:rsidRDefault="00980427" w:rsidP="00980427">
            <w:pPr>
              <w:pStyle w:val="ListParagraph"/>
              <w:numPr>
                <w:ilvl w:val="0"/>
                <w:numId w:val="26"/>
              </w:numPr>
              <w:spacing w:before="0" w:beforeAutospacing="0" w:after="160" w:afterAutospacing="0" w:line="256" w:lineRule="auto"/>
              <w:rPr>
                <w:rFonts w:ascii="Arial" w:hAnsi="Arial"/>
                <w:sz w:val="22"/>
                <w:szCs w:val="22"/>
              </w:rPr>
            </w:pPr>
            <w:r w:rsidRPr="00980427">
              <w:rPr>
                <w:rFonts w:ascii="Arial" w:hAnsi="Arial"/>
                <w:sz w:val="22"/>
                <w:szCs w:val="22"/>
              </w:rPr>
              <w:t>Single Clinical Assessment service to feed NHS 111, Ambulances and OOH</w:t>
            </w:r>
          </w:p>
        </w:tc>
      </w:tr>
      <w:tr w:rsidR="00536BA4" w:rsidRPr="00980427" w14:paraId="49528E60" w14:textId="77777777" w:rsidTr="00AB5CC1">
        <w:trPr>
          <w:trHeight w:val="397"/>
          <w:jc w:val="center"/>
        </w:trPr>
        <w:tc>
          <w:tcPr>
            <w:tcW w:w="10065" w:type="dxa"/>
            <w:shd w:val="clear" w:color="auto" w:fill="D9D9D9"/>
            <w:vAlign w:val="center"/>
          </w:tcPr>
          <w:p w14:paraId="77A3286B" w14:textId="77777777" w:rsidR="00536BA4" w:rsidRPr="00980427" w:rsidRDefault="00980427" w:rsidP="00AF5BEF">
            <w:pPr>
              <w:tabs>
                <w:tab w:val="left" w:pos="7644"/>
              </w:tabs>
              <w:spacing w:after="0" w:line="240" w:lineRule="auto"/>
              <w:rPr>
                <w:rFonts w:ascii="Arial" w:hAnsi="Arial" w:cs="Arial"/>
                <w:b/>
              </w:rPr>
            </w:pPr>
            <w:r w:rsidRPr="00980427">
              <w:rPr>
                <w:rFonts w:ascii="Arial" w:hAnsi="Arial" w:cs="Arial"/>
                <w:b/>
              </w:rPr>
              <w:t>What does it mean for practices?</w:t>
            </w:r>
          </w:p>
        </w:tc>
      </w:tr>
      <w:tr w:rsidR="00536BA4" w:rsidRPr="00980427" w14:paraId="395536E3" w14:textId="77777777" w:rsidTr="00AB5CC1">
        <w:trPr>
          <w:trHeight w:val="1588"/>
          <w:jc w:val="center"/>
        </w:trPr>
        <w:tc>
          <w:tcPr>
            <w:tcW w:w="10065" w:type="dxa"/>
            <w:shd w:val="clear" w:color="auto" w:fill="FFFFFF"/>
          </w:tcPr>
          <w:p w14:paraId="7F2CDC4D" w14:textId="77777777" w:rsidR="00AB5CC1" w:rsidRDefault="00AB5CC1" w:rsidP="00286EA5">
            <w:pPr>
              <w:pStyle w:val="ListParagraph"/>
              <w:spacing w:before="0" w:beforeAutospacing="0" w:after="0" w:afterAutospacing="0"/>
              <w:rPr>
                <w:rFonts w:ascii="Arial" w:hAnsi="Arial"/>
                <w:sz w:val="22"/>
                <w:szCs w:val="22"/>
              </w:rPr>
            </w:pPr>
          </w:p>
          <w:p w14:paraId="770C7798"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Better recruitment -</w:t>
            </w:r>
            <w:r>
              <w:rPr>
                <w:rFonts w:ascii="Arial" w:hAnsi="Arial"/>
                <w:sz w:val="22"/>
                <w:szCs w:val="22"/>
              </w:rPr>
              <w:t xml:space="preserve"> </w:t>
            </w:r>
            <w:r w:rsidRPr="00980427">
              <w:rPr>
                <w:rFonts w:ascii="Arial" w:hAnsi="Arial"/>
                <w:sz w:val="22"/>
                <w:szCs w:val="22"/>
              </w:rPr>
              <w:t>the extra 5000 GP promise from the forward view remains (as soon as possible rather than by 2021)</w:t>
            </w:r>
          </w:p>
          <w:p w14:paraId="34550BB7"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Various initiatives may increase the supply of new recruits to practice nursing</w:t>
            </w:r>
          </w:p>
          <w:p w14:paraId="3DAF2AF2"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Practices will be expected to sign up to network contracts of 30-50,000 patients sitting alongside existing GMS/PMS or APMS contracts. These will hold enhanced service contracts. In Kent they will probably conform to the 48 hubs/chocs/pchs etc that have been established.</w:t>
            </w:r>
          </w:p>
          <w:p w14:paraId="040F59FD"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QoF will undergo significant changes with new quality improvement elements developed in collaboration with the RCGP</w:t>
            </w:r>
          </w:p>
          <w:p w14:paraId="5BFBEABE"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lastRenderedPageBreak/>
              <w:t xml:space="preserve">All patients will have the right to telephone or </w:t>
            </w:r>
            <w:r w:rsidR="00286EA5" w:rsidRPr="00980427">
              <w:rPr>
                <w:rFonts w:ascii="Arial" w:hAnsi="Arial"/>
                <w:sz w:val="22"/>
                <w:szCs w:val="22"/>
              </w:rPr>
              <w:t>on-line</w:t>
            </w:r>
            <w:r w:rsidRPr="00980427">
              <w:rPr>
                <w:rFonts w:ascii="Arial" w:hAnsi="Arial"/>
                <w:sz w:val="22"/>
                <w:szCs w:val="22"/>
              </w:rPr>
              <w:t xml:space="preserve"> consultations by 2024</w:t>
            </w:r>
          </w:p>
          <w:p w14:paraId="6A695ED3"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 xml:space="preserve">Newly qualified Doctors will be offered </w:t>
            </w:r>
            <w:r w:rsidR="00286EA5" w:rsidRPr="00980427">
              <w:rPr>
                <w:rFonts w:ascii="Arial" w:hAnsi="Arial"/>
                <w:sz w:val="22"/>
                <w:szCs w:val="22"/>
              </w:rPr>
              <w:t>2-year</w:t>
            </w:r>
            <w:r w:rsidRPr="00980427">
              <w:rPr>
                <w:rFonts w:ascii="Arial" w:hAnsi="Arial"/>
                <w:sz w:val="22"/>
                <w:szCs w:val="22"/>
              </w:rPr>
              <w:t xml:space="preserve"> fellowships providing secure employment alongside a portfolio role. Practices may have a role in providing these placements.</w:t>
            </w:r>
          </w:p>
          <w:p w14:paraId="6767C2C1"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NHS 111 will be able to book directly into practices and pharmacies during 2019</w:t>
            </w:r>
          </w:p>
          <w:p w14:paraId="12A75ADB" w14:textId="77777777" w:rsidR="000D0EAD"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Adjustment of the payment formula for out of area patients to avoid systems like GP at Hand from destabilising practices</w:t>
            </w:r>
          </w:p>
        </w:tc>
      </w:tr>
      <w:tr w:rsidR="005C3232" w:rsidRPr="00980427" w14:paraId="23889429" w14:textId="77777777" w:rsidTr="00AB5CC1">
        <w:trPr>
          <w:trHeight w:val="411"/>
          <w:jc w:val="center"/>
        </w:trPr>
        <w:tc>
          <w:tcPr>
            <w:tcW w:w="10065" w:type="dxa"/>
            <w:shd w:val="clear" w:color="auto" w:fill="D9D9D9"/>
            <w:vAlign w:val="center"/>
          </w:tcPr>
          <w:p w14:paraId="15276634" w14:textId="77777777" w:rsidR="005C3232" w:rsidRPr="00980427" w:rsidRDefault="00980427" w:rsidP="005C3232">
            <w:pPr>
              <w:spacing w:after="0" w:line="240" w:lineRule="auto"/>
              <w:ind w:left="34"/>
              <w:rPr>
                <w:rFonts w:ascii="Arial" w:hAnsi="Arial" w:cs="Arial"/>
                <w:b/>
              </w:rPr>
            </w:pPr>
            <w:bookmarkStart w:id="1" w:name="_Hlk535237569"/>
            <w:r>
              <w:rPr>
                <w:rFonts w:ascii="Arial" w:hAnsi="Arial" w:cs="Arial"/>
                <w:b/>
              </w:rPr>
              <w:lastRenderedPageBreak/>
              <w:t>What does it mean for Federations?</w:t>
            </w:r>
          </w:p>
        </w:tc>
      </w:tr>
      <w:bookmarkEnd w:id="1"/>
      <w:tr w:rsidR="005C3232" w:rsidRPr="00980427" w14:paraId="6B792D7D" w14:textId="77777777" w:rsidTr="00AB5CC1">
        <w:trPr>
          <w:trHeight w:val="3082"/>
          <w:jc w:val="center"/>
        </w:trPr>
        <w:tc>
          <w:tcPr>
            <w:tcW w:w="10065" w:type="dxa"/>
            <w:shd w:val="clear" w:color="auto" w:fill="auto"/>
          </w:tcPr>
          <w:p w14:paraId="49A8B65F" w14:textId="77777777" w:rsidR="000D0EAD" w:rsidRPr="00980427" w:rsidRDefault="000D0EAD" w:rsidP="002E4A98">
            <w:pPr>
              <w:spacing w:after="0" w:line="240" w:lineRule="auto"/>
              <w:ind w:left="34"/>
              <w:rPr>
                <w:rFonts w:ascii="Arial" w:hAnsi="Arial" w:cs="Arial"/>
              </w:rPr>
            </w:pPr>
          </w:p>
          <w:p w14:paraId="68692D4E"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The development of Primary Care Networks covering 30-50,000 may offer opportunity for the Federations. This could also be a threat to those operating on a larger footprint. These will be developed and maintained by £1.</w:t>
            </w:r>
            <w:r w:rsidR="00286EA5" w:rsidRPr="00980427">
              <w:rPr>
                <w:rFonts w:ascii="Arial" w:hAnsi="Arial"/>
                <w:sz w:val="22"/>
                <w:szCs w:val="22"/>
              </w:rPr>
              <w:t>50 per</w:t>
            </w:r>
            <w:r w:rsidRPr="00980427">
              <w:rPr>
                <w:rFonts w:ascii="Arial" w:hAnsi="Arial"/>
                <w:sz w:val="22"/>
                <w:szCs w:val="22"/>
              </w:rPr>
              <w:t xml:space="preserve"> head of recurrent funding from CCGs.</w:t>
            </w:r>
          </w:p>
          <w:p w14:paraId="25FBFE87" w14:textId="28F26D56"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Integrated Care Provider (ICP) cont</w:t>
            </w:r>
            <w:r w:rsidR="0068609E">
              <w:rPr>
                <w:rFonts w:ascii="Arial" w:hAnsi="Arial"/>
                <w:sz w:val="22"/>
                <w:szCs w:val="22"/>
              </w:rPr>
              <w:t>r</w:t>
            </w:r>
            <w:r w:rsidRPr="00980427">
              <w:rPr>
                <w:rFonts w:ascii="Arial" w:hAnsi="Arial"/>
                <w:sz w:val="22"/>
                <w:szCs w:val="22"/>
              </w:rPr>
              <w:t>acts (available in 2019) will be held by statutory and public bodies. These will sit above Federations.</w:t>
            </w:r>
          </w:p>
          <w:p w14:paraId="4F6037D1" w14:textId="77777777" w:rsidR="00980427" w:rsidRPr="00980427" w:rsidRDefault="00980427" w:rsidP="00980427">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Removal of over-rigid procurement legislation may open up opportunities to gain contracts with less bureaucracy.</w:t>
            </w:r>
          </w:p>
          <w:p w14:paraId="394A1E4C" w14:textId="77777777" w:rsidR="002E4A98" w:rsidRPr="00AB5CC1" w:rsidRDefault="00980427" w:rsidP="00AB5CC1">
            <w:pPr>
              <w:pStyle w:val="ListParagraph"/>
              <w:numPr>
                <w:ilvl w:val="0"/>
                <w:numId w:val="27"/>
              </w:numPr>
              <w:spacing w:before="0" w:beforeAutospacing="0" w:after="160" w:afterAutospacing="0" w:line="256" w:lineRule="auto"/>
              <w:rPr>
                <w:rFonts w:ascii="Arial" w:hAnsi="Arial"/>
                <w:sz w:val="22"/>
                <w:szCs w:val="22"/>
              </w:rPr>
            </w:pPr>
            <w:r w:rsidRPr="00980427">
              <w:rPr>
                <w:rFonts w:ascii="Arial" w:hAnsi="Arial"/>
                <w:sz w:val="22"/>
                <w:szCs w:val="22"/>
              </w:rPr>
              <w:t>Complete ban on Faxes in all NHS organisations by 2020</w:t>
            </w:r>
          </w:p>
        </w:tc>
      </w:tr>
      <w:tr w:rsidR="005C3232" w:rsidRPr="00980427" w14:paraId="11C5B685" w14:textId="77777777" w:rsidTr="00AB5CC1">
        <w:trPr>
          <w:trHeight w:val="411"/>
          <w:jc w:val="center"/>
        </w:trPr>
        <w:tc>
          <w:tcPr>
            <w:tcW w:w="10065" w:type="dxa"/>
            <w:shd w:val="clear" w:color="auto" w:fill="D9D9D9"/>
            <w:vAlign w:val="center"/>
          </w:tcPr>
          <w:p w14:paraId="22D2F31F" w14:textId="77777777" w:rsidR="005C3232" w:rsidRPr="00AB5CC1" w:rsidRDefault="00AB5CC1" w:rsidP="00AB5CC1">
            <w:pPr>
              <w:spacing w:after="0" w:line="240" w:lineRule="auto"/>
              <w:rPr>
                <w:rFonts w:ascii="Arial" w:hAnsi="Arial" w:cs="Arial"/>
                <w:b/>
              </w:rPr>
            </w:pPr>
            <w:r w:rsidRPr="00AB5CC1">
              <w:rPr>
                <w:rFonts w:ascii="Arial" w:hAnsi="Arial" w:cs="Arial"/>
                <w:b/>
              </w:rPr>
              <w:t>What does it mean for individual patients?</w:t>
            </w:r>
          </w:p>
        </w:tc>
      </w:tr>
      <w:tr w:rsidR="005C3232" w:rsidRPr="00980427" w14:paraId="5A49B79C" w14:textId="77777777" w:rsidTr="00AB5CC1">
        <w:trPr>
          <w:trHeight w:val="411"/>
          <w:jc w:val="center"/>
        </w:trPr>
        <w:tc>
          <w:tcPr>
            <w:tcW w:w="10065" w:type="dxa"/>
            <w:shd w:val="clear" w:color="auto" w:fill="auto"/>
            <w:vAlign w:val="center"/>
          </w:tcPr>
          <w:p w14:paraId="68F7C004" w14:textId="77777777" w:rsidR="000D0EAD" w:rsidRPr="00980427" w:rsidRDefault="000D0EAD" w:rsidP="002E4A98">
            <w:pPr>
              <w:spacing w:after="0" w:line="240" w:lineRule="auto"/>
              <w:ind w:left="34"/>
              <w:rPr>
                <w:rFonts w:ascii="Arial" w:hAnsi="Arial" w:cs="Arial"/>
              </w:rPr>
            </w:pPr>
          </w:p>
          <w:p w14:paraId="038E4009"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Better cancer diagnosis and treatment with additional staff by 2021. Bowel Cancer screening lowered to start at 50, low dose CT scanning for lung cancer at risk patients and all Cervical cancer screening by 2020 to include HPV testing.</w:t>
            </w:r>
          </w:p>
          <w:p w14:paraId="033B3FF0"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Teenage boys to be offered HPV vaccine in Sept 2019</w:t>
            </w:r>
          </w:p>
          <w:p w14:paraId="1310832D"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Focus on prevention of heart attack, stroke and dementia.</w:t>
            </w:r>
          </w:p>
          <w:p w14:paraId="7B851689"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Focus on lifestyle factors will add air pollution and lack of exercise to smoking, diet, alcohol, blood pressure, obesity and drug use. However there have been cuts in Public Health budget which will hamper this.</w:t>
            </w:r>
          </w:p>
          <w:p w14:paraId="3BBE77A9"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Flash glucose monitors available on NHS from April 2019</w:t>
            </w:r>
          </w:p>
          <w:p w14:paraId="15016BD5"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 xml:space="preserve">75% of Autistic or </w:t>
            </w:r>
            <w:r w:rsidR="00286EA5" w:rsidRPr="00980427">
              <w:rPr>
                <w:rFonts w:ascii="Arial" w:hAnsi="Arial"/>
                <w:sz w:val="22"/>
                <w:szCs w:val="22"/>
              </w:rPr>
              <w:t>Learning-Disabled</w:t>
            </w:r>
            <w:r w:rsidRPr="00980427">
              <w:rPr>
                <w:rFonts w:ascii="Arial" w:hAnsi="Arial"/>
                <w:sz w:val="22"/>
                <w:szCs w:val="22"/>
              </w:rPr>
              <w:t xml:space="preserve"> Patients to get annual health checks</w:t>
            </w:r>
          </w:p>
          <w:p w14:paraId="72929142"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Easier transfer from Childrens to Adult services with services being offered up to 25yrs</w:t>
            </w:r>
          </w:p>
          <w:p w14:paraId="7BDB8ABB"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Waiting Targets for emergency Mental Health by 2020 to speed access</w:t>
            </w:r>
          </w:p>
          <w:p w14:paraId="30662E95"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Community Urgent response team to provide care within 2hrs and enablement within 2 days of referral.</w:t>
            </w:r>
          </w:p>
          <w:p w14:paraId="5B15CD57" w14:textId="77777777" w:rsidR="00AB5CC1" w:rsidRPr="00980427"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 xml:space="preserve">All Care Home patients to have a named GP. </w:t>
            </w:r>
          </w:p>
          <w:p w14:paraId="6E7359D2" w14:textId="77777777" w:rsidR="002E4A98" w:rsidRPr="00AB5CC1" w:rsidRDefault="00AB5CC1" w:rsidP="00AB5CC1">
            <w:pPr>
              <w:pStyle w:val="ListParagraph"/>
              <w:numPr>
                <w:ilvl w:val="0"/>
                <w:numId w:val="28"/>
              </w:numPr>
              <w:spacing w:before="0" w:beforeAutospacing="0" w:after="160" w:afterAutospacing="0" w:line="256" w:lineRule="auto"/>
              <w:rPr>
                <w:rFonts w:ascii="Arial" w:hAnsi="Arial"/>
                <w:sz w:val="22"/>
                <w:szCs w:val="22"/>
              </w:rPr>
            </w:pPr>
            <w:r w:rsidRPr="00980427">
              <w:rPr>
                <w:rFonts w:ascii="Arial" w:hAnsi="Arial"/>
                <w:sz w:val="22"/>
                <w:szCs w:val="22"/>
              </w:rPr>
              <w:t xml:space="preserve">Any a patient waiting for treatment of more than 6 months to be </w:t>
            </w:r>
            <w:r w:rsidR="00A72F09" w:rsidRPr="00980427">
              <w:rPr>
                <w:rFonts w:ascii="Arial" w:hAnsi="Arial"/>
                <w:sz w:val="22"/>
                <w:szCs w:val="22"/>
              </w:rPr>
              <w:t>offered</w:t>
            </w:r>
            <w:r w:rsidRPr="00980427">
              <w:rPr>
                <w:rFonts w:ascii="Arial" w:hAnsi="Arial"/>
                <w:sz w:val="22"/>
                <w:szCs w:val="22"/>
              </w:rPr>
              <w:t xml:space="preserve"> an alternative independent treatment centre option</w:t>
            </w:r>
          </w:p>
        </w:tc>
      </w:tr>
    </w:tbl>
    <w:p w14:paraId="5915D248" w14:textId="77777777" w:rsidR="00E74EB8" w:rsidRPr="00980427" w:rsidRDefault="00E74EB8" w:rsidP="00E74EB8">
      <w:pPr>
        <w:pStyle w:val="Header"/>
        <w:jc w:val="center"/>
        <w:rPr>
          <w:rFonts w:ascii="Arial" w:hAnsi="Arial" w:cs="Arial"/>
          <w:b/>
          <w:bCs/>
        </w:rPr>
      </w:pPr>
    </w:p>
    <w:p w14:paraId="3531029A" w14:textId="77777777" w:rsidR="00E74EB8" w:rsidRPr="00980427" w:rsidRDefault="00E74EB8" w:rsidP="00BF3662">
      <w:pPr>
        <w:pStyle w:val="Header"/>
        <w:jc w:val="center"/>
        <w:rPr>
          <w:rFonts w:ascii="Arial" w:hAnsi="Arial" w:cs="Arial"/>
          <w:b/>
          <w:bCs/>
        </w:rPr>
      </w:pPr>
    </w:p>
    <w:p w14:paraId="343D9DBF" w14:textId="77777777" w:rsidR="00435E2A" w:rsidRPr="00980427" w:rsidRDefault="00435E2A" w:rsidP="00E74EB8">
      <w:pPr>
        <w:pStyle w:val="Header"/>
        <w:jc w:val="center"/>
        <w:rPr>
          <w:rFonts w:ascii="Arial" w:hAnsi="Arial" w:cs="Arial"/>
          <w:b/>
          <w:bCs/>
        </w:rPr>
      </w:pPr>
    </w:p>
    <w:sectPr w:rsidR="00435E2A" w:rsidRPr="00980427" w:rsidSect="00D056DE">
      <w:headerReference w:type="default" r:id="rId11"/>
      <w:footerReference w:type="default" r:id="rId12"/>
      <w:headerReference w:type="first" r:id="rId13"/>
      <w:pgSz w:w="11906" w:h="16838"/>
      <w:pgMar w:top="2127" w:right="1080" w:bottom="709" w:left="1080" w:header="5" w:footer="1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3EC7E" w14:textId="77777777" w:rsidR="006C2C13" w:rsidRDefault="006C2C13" w:rsidP="00940ACA">
      <w:pPr>
        <w:spacing w:after="0" w:line="240" w:lineRule="auto"/>
      </w:pPr>
      <w:r>
        <w:separator/>
      </w:r>
    </w:p>
  </w:endnote>
  <w:endnote w:type="continuationSeparator" w:id="0">
    <w:p w14:paraId="48B2C05D" w14:textId="77777777" w:rsidR="006C2C13" w:rsidRDefault="006C2C13" w:rsidP="00940ACA">
      <w:pPr>
        <w:spacing w:after="0" w:line="240" w:lineRule="auto"/>
      </w:pPr>
      <w:r>
        <w:continuationSeparator/>
      </w:r>
    </w:p>
  </w:endnote>
  <w:endnote w:type="continuationNotice" w:id="1">
    <w:p w14:paraId="3BC87A09" w14:textId="77777777" w:rsidR="006C2C13" w:rsidRDefault="006C2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BA00" w14:textId="77777777" w:rsidR="00B1400D" w:rsidRPr="001D7DEE" w:rsidRDefault="00B1400D" w:rsidP="00375699">
    <w:pPr>
      <w:pStyle w:val="Footer"/>
      <w:tabs>
        <w:tab w:val="clear" w:pos="4513"/>
        <w:tab w:val="clear" w:pos="9026"/>
      </w:tabs>
      <w:ind w:right="1112"/>
      <w:rPr>
        <w:sz w:val="16"/>
        <w:szCs w:val="16"/>
      </w:rPr>
    </w:pPr>
    <w:r w:rsidRPr="006D46E9">
      <w:rPr>
        <w:sz w:val="16"/>
        <w:szCs w:val="16"/>
      </w:rPr>
      <w:tab/>
    </w:r>
    <w:r>
      <w:rPr>
        <w:sz w:val="16"/>
        <w:szCs w:val="16"/>
      </w:rPr>
      <w:tab/>
    </w:r>
    <w:r w:rsidRPr="006D46E9">
      <w:rPr>
        <w:sz w:val="16"/>
        <w:szCs w:val="16"/>
      </w:rPr>
      <w:tab/>
    </w:r>
    <w:r>
      <w:rPr>
        <w:sz w:val="16"/>
        <w:szCs w:val="16"/>
      </w:rPr>
      <w:tab/>
    </w:r>
    <w:r>
      <w:rPr>
        <w:sz w:val="16"/>
        <w:szCs w:val="16"/>
      </w:rPr>
      <w:tab/>
    </w:r>
    <w:r>
      <w:rPr>
        <w:sz w:val="16"/>
        <w:szCs w:val="16"/>
      </w:rPr>
      <w:tab/>
      <w:t xml:space="preserve">            </w:t>
    </w:r>
  </w:p>
  <w:p w14:paraId="2DC84E78" w14:textId="77777777" w:rsidR="00B1400D" w:rsidRDefault="00B14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96D06" w14:textId="77777777" w:rsidR="006C2C13" w:rsidRDefault="006C2C13" w:rsidP="00940ACA">
      <w:pPr>
        <w:spacing w:after="0" w:line="240" w:lineRule="auto"/>
      </w:pPr>
      <w:r>
        <w:separator/>
      </w:r>
    </w:p>
  </w:footnote>
  <w:footnote w:type="continuationSeparator" w:id="0">
    <w:p w14:paraId="032F8F5C" w14:textId="77777777" w:rsidR="006C2C13" w:rsidRDefault="006C2C13" w:rsidP="00940ACA">
      <w:pPr>
        <w:spacing w:after="0" w:line="240" w:lineRule="auto"/>
      </w:pPr>
      <w:r>
        <w:continuationSeparator/>
      </w:r>
    </w:p>
  </w:footnote>
  <w:footnote w:type="continuationNotice" w:id="1">
    <w:p w14:paraId="2FBEE0A1" w14:textId="77777777" w:rsidR="006C2C13" w:rsidRDefault="006C2C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0F6B" w14:textId="77777777" w:rsidR="00B1400D" w:rsidRDefault="00B1400D">
    <w:pPr>
      <w:pStyle w:val="Header"/>
    </w:pPr>
  </w:p>
  <w:p w14:paraId="2D621B44" w14:textId="77777777" w:rsidR="00B1400D" w:rsidRDefault="00B1400D">
    <w:pPr>
      <w:pStyle w:val="Header"/>
    </w:pPr>
  </w:p>
  <w:p w14:paraId="27BCDDAA" w14:textId="77777777" w:rsidR="00B1400D" w:rsidRDefault="00B14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CE8C" w14:textId="77777777" w:rsidR="00B1400D" w:rsidRDefault="00B1400D">
    <w:pPr>
      <w:pStyle w:val="Header"/>
    </w:pPr>
  </w:p>
  <w:p w14:paraId="38B17F64" w14:textId="77777777" w:rsidR="00B1400D" w:rsidRPr="00F52870" w:rsidRDefault="00B1400D" w:rsidP="00390E39">
    <w:pPr>
      <w:keepNext/>
      <w:spacing w:after="0" w:line="240" w:lineRule="auto"/>
      <w:jc w:val="right"/>
      <w:outlineLvl w:val="0"/>
      <w:rPr>
        <w:rFonts w:ascii="Trebuchet MS" w:eastAsia="Times New Roman" w:hAnsi="Trebuchet MS"/>
        <w:b/>
        <w:bCs/>
        <w:noProof/>
        <w:sz w:val="20"/>
        <w:szCs w:val="20"/>
        <w:lang w:val="en-US"/>
      </w:rPr>
    </w:pPr>
    <w:bookmarkStart w:id="2" w:name="_Hlk504562502"/>
    <w:bookmarkStart w:id="3" w:name="_Hlk504562503"/>
  </w:p>
  <w:bookmarkEnd w:id="2"/>
  <w:bookmarkEnd w:id="3"/>
  <w:p w14:paraId="0C70F174" w14:textId="6B10F285" w:rsidR="00B1400D" w:rsidRPr="008A6933" w:rsidRDefault="006D6CDE" w:rsidP="000605C2">
    <w:pPr>
      <w:spacing w:after="0" w:line="240" w:lineRule="auto"/>
      <w:ind w:right="87"/>
      <w:jc w:val="right"/>
      <w:rPr>
        <w:rFonts w:ascii="Times New Roman" w:eastAsia="Times New Roman" w:hAnsi="Times New Roman" w:cs="Calibri"/>
        <w:color w:val="000000"/>
        <w:sz w:val="20"/>
        <w:szCs w:val="20"/>
        <w:lang w:eastAsia="en-GB"/>
      </w:rPr>
    </w:pPr>
    <w:r>
      <w:rPr>
        <w:noProof/>
      </w:rPr>
      <w:drawing>
        <wp:anchor distT="0" distB="0" distL="114300" distR="114300" simplePos="0" relativeHeight="251657728" behindDoc="0" locked="0" layoutInCell="1" allowOverlap="1" wp14:anchorId="5F4BFD89" wp14:editId="0542B470">
          <wp:simplePos x="0" y="0"/>
          <wp:positionH relativeFrom="column">
            <wp:posOffset>635</wp:posOffset>
          </wp:positionH>
          <wp:positionV relativeFrom="paragraph">
            <wp:posOffset>31750</wp:posOffset>
          </wp:positionV>
          <wp:extent cx="570865" cy="579755"/>
          <wp:effectExtent l="0" t="0" r="0" b="0"/>
          <wp:wrapNone/>
          <wp:docPr id="33" name="Picture 2" descr="KLMC NEW LOGO Jun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MC NEW LOGO June 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79755"/>
                  </a:xfrm>
                  <a:prstGeom prst="rect">
                    <a:avLst/>
                  </a:prstGeom>
                  <a:noFill/>
                </pic:spPr>
              </pic:pic>
            </a:graphicData>
          </a:graphic>
          <wp14:sizeRelH relativeFrom="page">
            <wp14:pctWidth>0</wp14:pctWidth>
          </wp14:sizeRelH>
          <wp14:sizeRelV relativeFrom="page">
            <wp14:pctHeight>0</wp14:pctHeight>
          </wp14:sizeRelV>
        </wp:anchor>
      </w:drawing>
    </w:r>
    <w:r w:rsidR="00B1400D" w:rsidRPr="008A6933">
      <w:rPr>
        <w:rFonts w:ascii="Trebuchet MS" w:eastAsia="Trebuchet MS" w:hAnsi="Trebuchet MS" w:cs="Trebuchet MS"/>
        <w:b/>
        <w:color w:val="000000"/>
        <w:sz w:val="48"/>
        <w:szCs w:val="20"/>
        <w:lang w:eastAsia="en-GB"/>
      </w:rPr>
      <w:t xml:space="preserve">Kent Local Medical Committee </w:t>
    </w:r>
  </w:p>
  <w:p w14:paraId="63EBA59D" w14:textId="77777777" w:rsidR="00B1400D" w:rsidRPr="008A6933" w:rsidRDefault="00B1400D" w:rsidP="000605C2">
    <w:pPr>
      <w:spacing w:after="20" w:line="240" w:lineRule="auto"/>
      <w:ind w:right="63"/>
      <w:jc w:val="right"/>
      <w:rPr>
        <w:rFonts w:ascii="Times New Roman" w:eastAsia="Times New Roman" w:hAnsi="Times New Roman" w:cs="Calibri"/>
        <w:color w:val="000000"/>
        <w:sz w:val="20"/>
        <w:szCs w:val="20"/>
        <w:lang w:eastAsia="en-GB"/>
      </w:rPr>
    </w:pPr>
    <w:r w:rsidRPr="008A6933">
      <w:rPr>
        <w:rFonts w:ascii="Trebuchet MS" w:eastAsia="Trebuchet MS" w:hAnsi="Trebuchet MS" w:cs="Trebuchet MS"/>
        <w:i/>
        <w:color w:val="000000"/>
        <w:sz w:val="16"/>
        <w:szCs w:val="20"/>
        <w:lang w:eastAsia="en-GB"/>
      </w:rPr>
      <w:t xml:space="preserve">Supporting list based personalised care, the partnership model and meaningful collaboration </w:t>
    </w:r>
  </w:p>
  <w:p w14:paraId="623D53E5" w14:textId="77777777" w:rsidR="00B1400D" w:rsidRPr="009362D1" w:rsidRDefault="00B1400D" w:rsidP="000605C2">
    <w:pPr>
      <w:tabs>
        <w:tab w:val="center" w:pos="4153"/>
        <w:tab w:val="right" w:pos="8306"/>
      </w:tabs>
      <w:spacing w:after="0" w:line="240" w:lineRule="auto"/>
      <w:jc w:val="right"/>
      <w:rPr>
        <w:rFonts w:ascii="Trebuchet MS" w:eastAsia="Times New Roman" w:hAnsi="Trebuchet MS"/>
        <w:b/>
        <w:bCs/>
        <w:noProof/>
        <w:sz w:val="20"/>
        <w:szCs w:val="20"/>
        <w:lang w:val="en-US"/>
      </w:rPr>
    </w:pPr>
  </w:p>
  <w:p w14:paraId="65C86C8E" w14:textId="77777777" w:rsidR="00B1400D" w:rsidRPr="00A926DE" w:rsidRDefault="00B1400D">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9AD"/>
    <w:multiLevelType w:val="hybridMultilevel"/>
    <w:tmpl w:val="2AD6B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5E28B0"/>
    <w:multiLevelType w:val="hybridMultilevel"/>
    <w:tmpl w:val="5FBE6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8768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617DC0"/>
    <w:multiLevelType w:val="hybridMultilevel"/>
    <w:tmpl w:val="201AE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A62A8A"/>
    <w:multiLevelType w:val="hybridMultilevel"/>
    <w:tmpl w:val="3578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90E86"/>
    <w:multiLevelType w:val="hybridMultilevel"/>
    <w:tmpl w:val="CA4E986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186D421C"/>
    <w:multiLevelType w:val="hybridMultilevel"/>
    <w:tmpl w:val="DC2066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092224"/>
    <w:multiLevelType w:val="hybridMultilevel"/>
    <w:tmpl w:val="F34C53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928C9"/>
    <w:multiLevelType w:val="hybridMultilevel"/>
    <w:tmpl w:val="DC58D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417D9E"/>
    <w:multiLevelType w:val="hybridMultilevel"/>
    <w:tmpl w:val="E9561F1A"/>
    <w:lvl w:ilvl="0" w:tplc="08090017">
      <w:start w:val="1"/>
      <w:numFmt w:val="lowerLetter"/>
      <w:lvlText w:val="%1)"/>
      <w:lvlJc w:val="left"/>
      <w:pPr>
        <w:ind w:left="13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04961"/>
    <w:multiLevelType w:val="hybridMultilevel"/>
    <w:tmpl w:val="94DA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07CE0"/>
    <w:multiLevelType w:val="hybridMultilevel"/>
    <w:tmpl w:val="C0C4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64C62"/>
    <w:multiLevelType w:val="hybridMultilevel"/>
    <w:tmpl w:val="1F986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E14A2E"/>
    <w:multiLevelType w:val="hybridMultilevel"/>
    <w:tmpl w:val="2D6C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C5301"/>
    <w:multiLevelType w:val="hybridMultilevel"/>
    <w:tmpl w:val="3BA20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37C30"/>
    <w:multiLevelType w:val="hybridMultilevel"/>
    <w:tmpl w:val="35A088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741C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51DE00EA"/>
    <w:multiLevelType w:val="hybridMultilevel"/>
    <w:tmpl w:val="9640B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C6A83"/>
    <w:multiLevelType w:val="hybridMultilevel"/>
    <w:tmpl w:val="E6C8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15D53"/>
    <w:multiLevelType w:val="hybridMultilevel"/>
    <w:tmpl w:val="076C1C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5C102A"/>
    <w:multiLevelType w:val="hybridMultilevel"/>
    <w:tmpl w:val="8D268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7A118B"/>
    <w:multiLevelType w:val="hybridMultilevel"/>
    <w:tmpl w:val="782ED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C7FE9"/>
    <w:multiLevelType w:val="hybridMultilevel"/>
    <w:tmpl w:val="BD8A0F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F93100"/>
    <w:multiLevelType w:val="hybridMultilevel"/>
    <w:tmpl w:val="16B2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A0801"/>
    <w:multiLevelType w:val="hybridMultilevel"/>
    <w:tmpl w:val="6D5CF2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342964"/>
    <w:multiLevelType w:val="hybridMultilevel"/>
    <w:tmpl w:val="3F005C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ED13E8"/>
    <w:multiLevelType w:val="hybridMultilevel"/>
    <w:tmpl w:val="15E43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9D7639"/>
    <w:multiLevelType w:val="hybridMultilevel"/>
    <w:tmpl w:val="80EA35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9"/>
  </w:num>
  <w:num w:numId="4">
    <w:abstractNumId w:val="25"/>
  </w:num>
  <w:num w:numId="5">
    <w:abstractNumId w:val="24"/>
  </w:num>
  <w:num w:numId="6">
    <w:abstractNumId w:val="27"/>
  </w:num>
  <w:num w:numId="7">
    <w:abstractNumId w:val="22"/>
  </w:num>
  <w:num w:numId="8">
    <w:abstractNumId w:val="6"/>
  </w:num>
  <w:num w:numId="9">
    <w:abstractNumId w:val="17"/>
  </w:num>
  <w:num w:numId="10">
    <w:abstractNumId w:val="9"/>
  </w:num>
  <w:num w:numId="11">
    <w:abstractNumId w:val="10"/>
  </w:num>
  <w:num w:numId="12">
    <w:abstractNumId w:val="7"/>
  </w:num>
  <w:num w:numId="13">
    <w:abstractNumId w:val="26"/>
  </w:num>
  <w:num w:numId="14">
    <w:abstractNumId w:val="1"/>
  </w:num>
  <w:num w:numId="15">
    <w:abstractNumId w:val="20"/>
  </w:num>
  <w:num w:numId="16">
    <w:abstractNumId w:val="16"/>
  </w:num>
  <w:num w:numId="17">
    <w:abstractNumId w:val="2"/>
  </w:num>
  <w:num w:numId="18">
    <w:abstractNumId w:val="14"/>
  </w:num>
  <w:num w:numId="19">
    <w:abstractNumId w:val="18"/>
  </w:num>
  <w:num w:numId="20">
    <w:abstractNumId w:val="23"/>
  </w:num>
  <w:num w:numId="21">
    <w:abstractNumId w:val="11"/>
  </w:num>
  <w:num w:numId="22">
    <w:abstractNumId w:val="21"/>
  </w:num>
  <w:num w:numId="23">
    <w:abstractNumId w:val="5"/>
  </w:num>
  <w:num w:numId="24">
    <w:abstractNumId w:val="4"/>
  </w:num>
  <w:num w:numId="25">
    <w:abstractNumId w:val="8"/>
  </w:num>
  <w:num w:numId="26">
    <w:abstractNumId w:val="12"/>
  </w:num>
  <w:num w:numId="27">
    <w:abstractNumId w:val="3"/>
  </w:num>
  <w:num w:numId="2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8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CA"/>
    <w:rsid w:val="000033E3"/>
    <w:rsid w:val="00004A5D"/>
    <w:rsid w:val="00006301"/>
    <w:rsid w:val="00006BCF"/>
    <w:rsid w:val="00013295"/>
    <w:rsid w:val="00020F0E"/>
    <w:rsid w:val="00022F65"/>
    <w:rsid w:val="000252F1"/>
    <w:rsid w:val="00025915"/>
    <w:rsid w:val="00033EA9"/>
    <w:rsid w:val="00034AE5"/>
    <w:rsid w:val="00036D2C"/>
    <w:rsid w:val="00040465"/>
    <w:rsid w:val="00047127"/>
    <w:rsid w:val="00054C5E"/>
    <w:rsid w:val="00055C8E"/>
    <w:rsid w:val="000560A8"/>
    <w:rsid w:val="000605C2"/>
    <w:rsid w:val="00063B5A"/>
    <w:rsid w:val="00066553"/>
    <w:rsid w:val="000672C1"/>
    <w:rsid w:val="00067813"/>
    <w:rsid w:val="00071A69"/>
    <w:rsid w:val="00072075"/>
    <w:rsid w:val="00073A02"/>
    <w:rsid w:val="000750BF"/>
    <w:rsid w:val="00077334"/>
    <w:rsid w:val="0008155F"/>
    <w:rsid w:val="00092A2A"/>
    <w:rsid w:val="00092BCB"/>
    <w:rsid w:val="00096012"/>
    <w:rsid w:val="00097926"/>
    <w:rsid w:val="000A239F"/>
    <w:rsid w:val="000A2672"/>
    <w:rsid w:val="000B5BC5"/>
    <w:rsid w:val="000C5918"/>
    <w:rsid w:val="000C6673"/>
    <w:rsid w:val="000D0EAD"/>
    <w:rsid w:val="000D1D7B"/>
    <w:rsid w:val="000D28ED"/>
    <w:rsid w:val="000D3D76"/>
    <w:rsid w:val="000D69AE"/>
    <w:rsid w:val="000E012D"/>
    <w:rsid w:val="000E1E15"/>
    <w:rsid w:val="000E2345"/>
    <w:rsid w:val="000E367C"/>
    <w:rsid w:val="000E7808"/>
    <w:rsid w:val="000E7D50"/>
    <w:rsid w:val="000F181B"/>
    <w:rsid w:val="000F300E"/>
    <w:rsid w:val="001052BA"/>
    <w:rsid w:val="00105617"/>
    <w:rsid w:val="001059A6"/>
    <w:rsid w:val="00106199"/>
    <w:rsid w:val="001070C4"/>
    <w:rsid w:val="001120B0"/>
    <w:rsid w:val="00120239"/>
    <w:rsid w:val="00121A29"/>
    <w:rsid w:val="00123B1D"/>
    <w:rsid w:val="001248F6"/>
    <w:rsid w:val="00124F13"/>
    <w:rsid w:val="001260B0"/>
    <w:rsid w:val="001313FD"/>
    <w:rsid w:val="00135959"/>
    <w:rsid w:val="00141EB6"/>
    <w:rsid w:val="001511AC"/>
    <w:rsid w:val="00151DC9"/>
    <w:rsid w:val="0015756B"/>
    <w:rsid w:val="0016198D"/>
    <w:rsid w:val="00163572"/>
    <w:rsid w:val="001653F7"/>
    <w:rsid w:val="00174FD9"/>
    <w:rsid w:val="00183044"/>
    <w:rsid w:val="00187810"/>
    <w:rsid w:val="001924C6"/>
    <w:rsid w:val="00192594"/>
    <w:rsid w:val="00196BDE"/>
    <w:rsid w:val="001A3A17"/>
    <w:rsid w:val="001A590C"/>
    <w:rsid w:val="001B357C"/>
    <w:rsid w:val="001B7481"/>
    <w:rsid w:val="001C14B0"/>
    <w:rsid w:val="001C6A91"/>
    <w:rsid w:val="001C795F"/>
    <w:rsid w:val="001D00D1"/>
    <w:rsid w:val="001D1406"/>
    <w:rsid w:val="001D27BE"/>
    <w:rsid w:val="001D4860"/>
    <w:rsid w:val="001D4ED4"/>
    <w:rsid w:val="001D7DEE"/>
    <w:rsid w:val="001E0299"/>
    <w:rsid w:val="001F486B"/>
    <w:rsid w:val="001F49B2"/>
    <w:rsid w:val="001F58B6"/>
    <w:rsid w:val="001F5C09"/>
    <w:rsid w:val="00200B2E"/>
    <w:rsid w:val="00202C55"/>
    <w:rsid w:val="00203A39"/>
    <w:rsid w:val="00205D25"/>
    <w:rsid w:val="002107BB"/>
    <w:rsid w:val="00213097"/>
    <w:rsid w:val="00214998"/>
    <w:rsid w:val="00216C01"/>
    <w:rsid w:val="0022087D"/>
    <w:rsid w:val="002225EF"/>
    <w:rsid w:val="00225AC6"/>
    <w:rsid w:val="00226EEA"/>
    <w:rsid w:val="0022741A"/>
    <w:rsid w:val="002442E3"/>
    <w:rsid w:val="00247860"/>
    <w:rsid w:val="00254C8A"/>
    <w:rsid w:val="002558C1"/>
    <w:rsid w:val="0025715A"/>
    <w:rsid w:val="00257B70"/>
    <w:rsid w:val="00261888"/>
    <w:rsid w:val="00262F5E"/>
    <w:rsid w:val="002700B4"/>
    <w:rsid w:val="0027654C"/>
    <w:rsid w:val="00284B6C"/>
    <w:rsid w:val="0028523C"/>
    <w:rsid w:val="00286EA5"/>
    <w:rsid w:val="002975B5"/>
    <w:rsid w:val="002A127C"/>
    <w:rsid w:val="002A2D65"/>
    <w:rsid w:val="002A3543"/>
    <w:rsid w:val="002A503F"/>
    <w:rsid w:val="002A5DF1"/>
    <w:rsid w:val="002B1B8C"/>
    <w:rsid w:val="002B4B21"/>
    <w:rsid w:val="002B52AD"/>
    <w:rsid w:val="002B54AC"/>
    <w:rsid w:val="002B7E11"/>
    <w:rsid w:val="002C0AE4"/>
    <w:rsid w:val="002C4CA6"/>
    <w:rsid w:val="002C7C41"/>
    <w:rsid w:val="002D0164"/>
    <w:rsid w:val="002D1C61"/>
    <w:rsid w:val="002D4673"/>
    <w:rsid w:val="002D56F0"/>
    <w:rsid w:val="002D6B7E"/>
    <w:rsid w:val="002E0ACD"/>
    <w:rsid w:val="002E4A98"/>
    <w:rsid w:val="002E6FC2"/>
    <w:rsid w:val="002F0D75"/>
    <w:rsid w:val="002F1B1F"/>
    <w:rsid w:val="0030384B"/>
    <w:rsid w:val="00307011"/>
    <w:rsid w:val="00307D6F"/>
    <w:rsid w:val="003100BF"/>
    <w:rsid w:val="00310BB8"/>
    <w:rsid w:val="0031556A"/>
    <w:rsid w:val="00323D15"/>
    <w:rsid w:val="003265C8"/>
    <w:rsid w:val="00326DFC"/>
    <w:rsid w:val="0033135C"/>
    <w:rsid w:val="003325E1"/>
    <w:rsid w:val="0033726E"/>
    <w:rsid w:val="00337F73"/>
    <w:rsid w:val="0034635F"/>
    <w:rsid w:val="003500CA"/>
    <w:rsid w:val="0035500C"/>
    <w:rsid w:val="00360238"/>
    <w:rsid w:val="0036050F"/>
    <w:rsid w:val="00361074"/>
    <w:rsid w:val="00363948"/>
    <w:rsid w:val="003739E8"/>
    <w:rsid w:val="00375290"/>
    <w:rsid w:val="00375699"/>
    <w:rsid w:val="0038401A"/>
    <w:rsid w:val="00390E39"/>
    <w:rsid w:val="00394987"/>
    <w:rsid w:val="003A01A3"/>
    <w:rsid w:val="003A58DD"/>
    <w:rsid w:val="003B1AD1"/>
    <w:rsid w:val="003B2C97"/>
    <w:rsid w:val="003B2D2C"/>
    <w:rsid w:val="003C4BD5"/>
    <w:rsid w:val="003C7D04"/>
    <w:rsid w:val="003D0DA6"/>
    <w:rsid w:val="003D56A6"/>
    <w:rsid w:val="003E1C8A"/>
    <w:rsid w:val="003E24C0"/>
    <w:rsid w:val="003E4C0D"/>
    <w:rsid w:val="003F6E9E"/>
    <w:rsid w:val="003F731D"/>
    <w:rsid w:val="003F7820"/>
    <w:rsid w:val="004002AD"/>
    <w:rsid w:val="0040269F"/>
    <w:rsid w:val="00402A45"/>
    <w:rsid w:val="00414DA8"/>
    <w:rsid w:val="00415BD0"/>
    <w:rsid w:val="00417CE7"/>
    <w:rsid w:val="00417FEF"/>
    <w:rsid w:val="00421516"/>
    <w:rsid w:val="00421A53"/>
    <w:rsid w:val="00424809"/>
    <w:rsid w:val="00430E9A"/>
    <w:rsid w:val="0043316A"/>
    <w:rsid w:val="00435E2A"/>
    <w:rsid w:val="0044159A"/>
    <w:rsid w:val="00442B06"/>
    <w:rsid w:val="00442B24"/>
    <w:rsid w:val="0044303F"/>
    <w:rsid w:val="004463CE"/>
    <w:rsid w:val="00446670"/>
    <w:rsid w:val="00452565"/>
    <w:rsid w:val="0045622E"/>
    <w:rsid w:val="0045720C"/>
    <w:rsid w:val="00463E08"/>
    <w:rsid w:val="00463F15"/>
    <w:rsid w:val="004659A3"/>
    <w:rsid w:val="004715FE"/>
    <w:rsid w:val="0047592D"/>
    <w:rsid w:val="00476A3C"/>
    <w:rsid w:val="00480AED"/>
    <w:rsid w:val="00481957"/>
    <w:rsid w:val="00486780"/>
    <w:rsid w:val="00493E87"/>
    <w:rsid w:val="00494CD9"/>
    <w:rsid w:val="004A2BD0"/>
    <w:rsid w:val="004A4695"/>
    <w:rsid w:val="004A6547"/>
    <w:rsid w:val="004B0135"/>
    <w:rsid w:val="004B7609"/>
    <w:rsid w:val="004D34B1"/>
    <w:rsid w:val="004D6032"/>
    <w:rsid w:val="004E0007"/>
    <w:rsid w:val="004E6BC5"/>
    <w:rsid w:val="004E7D77"/>
    <w:rsid w:val="004F2748"/>
    <w:rsid w:val="004F67C4"/>
    <w:rsid w:val="004F6F17"/>
    <w:rsid w:val="004F74E0"/>
    <w:rsid w:val="005115FD"/>
    <w:rsid w:val="00511B20"/>
    <w:rsid w:val="00512033"/>
    <w:rsid w:val="00514C03"/>
    <w:rsid w:val="00515CD3"/>
    <w:rsid w:val="00532F89"/>
    <w:rsid w:val="00535209"/>
    <w:rsid w:val="00536BA4"/>
    <w:rsid w:val="005509F9"/>
    <w:rsid w:val="00554103"/>
    <w:rsid w:val="00556453"/>
    <w:rsid w:val="00574807"/>
    <w:rsid w:val="00574EE0"/>
    <w:rsid w:val="005875CC"/>
    <w:rsid w:val="00587FE7"/>
    <w:rsid w:val="005906FD"/>
    <w:rsid w:val="00592743"/>
    <w:rsid w:val="00597018"/>
    <w:rsid w:val="005A11AF"/>
    <w:rsid w:val="005A3831"/>
    <w:rsid w:val="005A4B72"/>
    <w:rsid w:val="005B6B78"/>
    <w:rsid w:val="005B7AA2"/>
    <w:rsid w:val="005C3232"/>
    <w:rsid w:val="005D5671"/>
    <w:rsid w:val="005D78DF"/>
    <w:rsid w:val="005D79AE"/>
    <w:rsid w:val="005E4119"/>
    <w:rsid w:val="005E43B3"/>
    <w:rsid w:val="005E60FC"/>
    <w:rsid w:val="005E6C3A"/>
    <w:rsid w:val="00600D39"/>
    <w:rsid w:val="006017BC"/>
    <w:rsid w:val="00601C9E"/>
    <w:rsid w:val="00603D15"/>
    <w:rsid w:val="00611351"/>
    <w:rsid w:val="006345AB"/>
    <w:rsid w:val="006400B1"/>
    <w:rsid w:val="006423DB"/>
    <w:rsid w:val="00647357"/>
    <w:rsid w:val="00650381"/>
    <w:rsid w:val="006635B7"/>
    <w:rsid w:val="00664F17"/>
    <w:rsid w:val="00670202"/>
    <w:rsid w:val="00682187"/>
    <w:rsid w:val="00682732"/>
    <w:rsid w:val="00685775"/>
    <w:rsid w:val="0068609E"/>
    <w:rsid w:val="00686152"/>
    <w:rsid w:val="00690B3B"/>
    <w:rsid w:val="00692D03"/>
    <w:rsid w:val="006B1C85"/>
    <w:rsid w:val="006B23E3"/>
    <w:rsid w:val="006C2738"/>
    <w:rsid w:val="006C2C13"/>
    <w:rsid w:val="006C481B"/>
    <w:rsid w:val="006C487C"/>
    <w:rsid w:val="006C6650"/>
    <w:rsid w:val="006D46E9"/>
    <w:rsid w:val="006D6CDE"/>
    <w:rsid w:val="006E03B3"/>
    <w:rsid w:val="006E12B8"/>
    <w:rsid w:val="006E1AC0"/>
    <w:rsid w:val="006E2BD2"/>
    <w:rsid w:val="006F0522"/>
    <w:rsid w:val="006F0E9B"/>
    <w:rsid w:val="006F4915"/>
    <w:rsid w:val="006F5C82"/>
    <w:rsid w:val="00706697"/>
    <w:rsid w:val="007103CE"/>
    <w:rsid w:val="0071412F"/>
    <w:rsid w:val="00714DB0"/>
    <w:rsid w:val="00721AD9"/>
    <w:rsid w:val="00725ED5"/>
    <w:rsid w:val="00730805"/>
    <w:rsid w:val="007318D8"/>
    <w:rsid w:val="00732C88"/>
    <w:rsid w:val="00734E03"/>
    <w:rsid w:val="00735FCF"/>
    <w:rsid w:val="00747D53"/>
    <w:rsid w:val="00757660"/>
    <w:rsid w:val="00760A90"/>
    <w:rsid w:val="0076495A"/>
    <w:rsid w:val="0076562E"/>
    <w:rsid w:val="00777D6B"/>
    <w:rsid w:val="007826DB"/>
    <w:rsid w:val="007851AF"/>
    <w:rsid w:val="00785DB7"/>
    <w:rsid w:val="007921E6"/>
    <w:rsid w:val="00792890"/>
    <w:rsid w:val="00792B17"/>
    <w:rsid w:val="00796B2B"/>
    <w:rsid w:val="00797199"/>
    <w:rsid w:val="007B52AD"/>
    <w:rsid w:val="007B55C7"/>
    <w:rsid w:val="007B6C83"/>
    <w:rsid w:val="007C266D"/>
    <w:rsid w:val="007C42E8"/>
    <w:rsid w:val="007C49FA"/>
    <w:rsid w:val="007D42B6"/>
    <w:rsid w:val="007D6289"/>
    <w:rsid w:val="007D6702"/>
    <w:rsid w:val="007E5632"/>
    <w:rsid w:val="007F06EB"/>
    <w:rsid w:val="007F1B03"/>
    <w:rsid w:val="007F691F"/>
    <w:rsid w:val="007F7CF5"/>
    <w:rsid w:val="008054F0"/>
    <w:rsid w:val="00806EAB"/>
    <w:rsid w:val="0081339C"/>
    <w:rsid w:val="0081581C"/>
    <w:rsid w:val="00815ADA"/>
    <w:rsid w:val="00820123"/>
    <w:rsid w:val="008202A5"/>
    <w:rsid w:val="00830089"/>
    <w:rsid w:val="00830D16"/>
    <w:rsid w:val="00832F61"/>
    <w:rsid w:val="00834A2B"/>
    <w:rsid w:val="00835915"/>
    <w:rsid w:val="00837670"/>
    <w:rsid w:val="008435E5"/>
    <w:rsid w:val="00844D63"/>
    <w:rsid w:val="0084545D"/>
    <w:rsid w:val="00860DCB"/>
    <w:rsid w:val="00863033"/>
    <w:rsid w:val="008671B2"/>
    <w:rsid w:val="00872A14"/>
    <w:rsid w:val="00873ADC"/>
    <w:rsid w:val="00877302"/>
    <w:rsid w:val="00877401"/>
    <w:rsid w:val="008811A6"/>
    <w:rsid w:val="00883565"/>
    <w:rsid w:val="00883B2B"/>
    <w:rsid w:val="00885D5A"/>
    <w:rsid w:val="008A2A0D"/>
    <w:rsid w:val="008B5CCD"/>
    <w:rsid w:val="008C0BE6"/>
    <w:rsid w:val="008C1AA8"/>
    <w:rsid w:val="008C5190"/>
    <w:rsid w:val="008C6196"/>
    <w:rsid w:val="008D1159"/>
    <w:rsid w:val="008D2A6A"/>
    <w:rsid w:val="008E53D1"/>
    <w:rsid w:val="008E628D"/>
    <w:rsid w:val="008E686E"/>
    <w:rsid w:val="008E7D7C"/>
    <w:rsid w:val="008F25BF"/>
    <w:rsid w:val="008F47A2"/>
    <w:rsid w:val="008F5996"/>
    <w:rsid w:val="008F754B"/>
    <w:rsid w:val="00901992"/>
    <w:rsid w:val="0090226C"/>
    <w:rsid w:val="009028A9"/>
    <w:rsid w:val="009117C6"/>
    <w:rsid w:val="0091518F"/>
    <w:rsid w:val="00915E02"/>
    <w:rsid w:val="00916AD8"/>
    <w:rsid w:val="00917478"/>
    <w:rsid w:val="00920606"/>
    <w:rsid w:val="009214EA"/>
    <w:rsid w:val="00922051"/>
    <w:rsid w:val="009226DA"/>
    <w:rsid w:val="00923D05"/>
    <w:rsid w:val="009317D3"/>
    <w:rsid w:val="009320ED"/>
    <w:rsid w:val="009375DE"/>
    <w:rsid w:val="00940ACA"/>
    <w:rsid w:val="00942DF2"/>
    <w:rsid w:val="00961DFF"/>
    <w:rsid w:val="00963E35"/>
    <w:rsid w:val="0096487A"/>
    <w:rsid w:val="00966E19"/>
    <w:rsid w:val="0097401D"/>
    <w:rsid w:val="00980427"/>
    <w:rsid w:val="009811C4"/>
    <w:rsid w:val="00985A05"/>
    <w:rsid w:val="00985DA9"/>
    <w:rsid w:val="00994392"/>
    <w:rsid w:val="009954C4"/>
    <w:rsid w:val="00996EC6"/>
    <w:rsid w:val="009B3342"/>
    <w:rsid w:val="009B5416"/>
    <w:rsid w:val="009B5B10"/>
    <w:rsid w:val="009B7602"/>
    <w:rsid w:val="009D0FF9"/>
    <w:rsid w:val="009D1F8B"/>
    <w:rsid w:val="009D4F97"/>
    <w:rsid w:val="009F27B1"/>
    <w:rsid w:val="009F3EC8"/>
    <w:rsid w:val="009F5139"/>
    <w:rsid w:val="00A013EA"/>
    <w:rsid w:val="00A03B74"/>
    <w:rsid w:val="00A1240A"/>
    <w:rsid w:val="00A14509"/>
    <w:rsid w:val="00A145D2"/>
    <w:rsid w:val="00A1488B"/>
    <w:rsid w:val="00A1595D"/>
    <w:rsid w:val="00A1766D"/>
    <w:rsid w:val="00A24011"/>
    <w:rsid w:val="00A42E55"/>
    <w:rsid w:val="00A45394"/>
    <w:rsid w:val="00A45A54"/>
    <w:rsid w:val="00A46D14"/>
    <w:rsid w:val="00A47223"/>
    <w:rsid w:val="00A50BB3"/>
    <w:rsid w:val="00A5198A"/>
    <w:rsid w:val="00A560CC"/>
    <w:rsid w:val="00A5653D"/>
    <w:rsid w:val="00A64EA4"/>
    <w:rsid w:val="00A6515E"/>
    <w:rsid w:val="00A72F09"/>
    <w:rsid w:val="00A76F8F"/>
    <w:rsid w:val="00A77AF1"/>
    <w:rsid w:val="00A802CD"/>
    <w:rsid w:val="00A80BC7"/>
    <w:rsid w:val="00A84FAD"/>
    <w:rsid w:val="00A85FE6"/>
    <w:rsid w:val="00A86378"/>
    <w:rsid w:val="00A86DE8"/>
    <w:rsid w:val="00A926DE"/>
    <w:rsid w:val="00A951C2"/>
    <w:rsid w:val="00A96504"/>
    <w:rsid w:val="00A97CFB"/>
    <w:rsid w:val="00AA0B86"/>
    <w:rsid w:val="00AA5500"/>
    <w:rsid w:val="00AA7C7B"/>
    <w:rsid w:val="00AB0B5D"/>
    <w:rsid w:val="00AB25D1"/>
    <w:rsid w:val="00AB5CC1"/>
    <w:rsid w:val="00AB6C97"/>
    <w:rsid w:val="00AD4601"/>
    <w:rsid w:val="00AD57AD"/>
    <w:rsid w:val="00AD6E4D"/>
    <w:rsid w:val="00AE0DB4"/>
    <w:rsid w:val="00AE2382"/>
    <w:rsid w:val="00AE2D37"/>
    <w:rsid w:val="00AE4E23"/>
    <w:rsid w:val="00AE56E6"/>
    <w:rsid w:val="00AE7B7A"/>
    <w:rsid w:val="00AF0740"/>
    <w:rsid w:val="00AF31DC"/>
    <w:rsid w:val="00AF51CB"/>
    <w:rsid w:val="00AF5BEF"/>
    <w:rsid w:val="00B00521"/>
    <w:rsid w:val="00B00DCC"/>
    <w:rsid w:val="00B02D6F"/>
    <w:rsid w:val="00B06E98"/>
    <w:rsid w:val="00B10E00"/>
    <w:rsid w:val="00B116B8"/>
    <w:rsid w:val="00B11B46"/>
    <w:rsid w:val="00B12000"/>
    <w:rsid w:val="00B1400D"/>
    <w:rsid w:val="00B16E2B"/>
    <w:rsid w:val="00B23A17"/>
    <w:rsid w:val="00B25995"/>
    <w:rsid w:val="00B26D0B"/>
    <w:rsid w:val="00B30DEC"/>
    <w:rsid w:val="00B424A4"/>
    <w:rsid w:val="00B42DF3"/>
    <w:rsid w:val="00B43D38"/>
    <w:rsid w:val="00B47A08"/>
    <w:rsid w:val="00B524A5"/>
    <w:rsid w:val="00B5282D"/>
    <w:rsid w:val="00B56FA5"/>
    <w:rsid w:val="00B57980"/>
    <w:rsid w:val="00B57E45"/>
    <w:rsid w:val="00B609D1"/>
    <w:rsid w:val="00B623D5"/>
    <w:rsid w:val="00B65D53"/>
    <w:rsid w:val="00B661F5"/>
    <w:rsid w:val="00B6696C"/>
    <w:rsid w:val="00B66BA0"/>
    <w:rsid w:val="00B67CFC"/>
    <w:rsid w:val="00B7251B"/>
    <w:rsid w:val="00B74E51"/>
    <w:rsid w:val="00B95F26"/>
    <w:rsid w:val="00B97DD8"/>
    <w:rsid w:val="00BA00D3"/>
    <w:rsid w:val="00BA704C"/>
    <w:rsid w:val="00BB03BA"/>
    <w:rsid w:val="00BB4966"/>
    <w:rsid w:val="00BB77C5"/>
    <w:rsid w:val="00BC5BE9"/>
    <w:rsid w:val="00BC6805"/>
    <w:rsid w:val="00BE3250"/>
    <w:rsid w:val="00BE7624"/>
    <w:rsid w:val="00BF03DE"/>
    <w:rsid w:val="00BF0546"/>
    <w:rsid w:val="00BF3662"/>
    <w:rsid w:val="00BF3CD4"/>
    <w:rsid w:val="00BF447A"/>
    <w:rsid w:val="00BF4A09"/>
    <w:rsid w:val="00BF7515"/>
    <w:rsid w:val="00BF7E46"/>
    <w:rsid w:val="00BF7FA5"/>
    <w:rsid w:val="00C07440"/>
    <w:rsid w:val="00C07FA9"/>
    <w:rsid w:val="00C11214"/>
    <w:rsid w:val="00C11FDE"/>
    <w:rsid w:val="00C1672D"/>
    <w:rsid w:val="00C1786A"/>
    <w:rsid w:val="00C21050"/>
    <w:rsid w:val="00C237D0"/>
    <w:rsid w:val="00C25549"/>
    <w:rsid w:val="00C2607B"/>
    <w:rsid w:val="00C26F6B"/>
    <w:rsid w:val="00C33CE1"/>
    <w:rsid w:val="00C4581A"/>
    <w:rsid w:val="00C522D3"/>
    <w:rsid w:val="00C56493"/>
    <w:rsid w:val="00C56A3F"/>
    <w:rsid w:val="00C575E6"/>
    <w:rsid w:val="00C6028C"/>
    <w:rsid w:val="00C61AA6"/>
    <w:rsid w:val="00C62FF9"/>
    <w:rsid w:val="00C63E2B"/>
    <w:rsid w:val="00C64E3A"/>
    <w:rsid w:val="00C673B8"/>
    <w:rsid w:val="00C7042F"/>
    <w:rsid w:val="00C720B0"/>
    <w:rsid w:val="00C837BC"/>
    <w:rsid w:val="00C86F2B"/>
    <w:rsid w:val="00C926CF"/>
    <w:rsid w:val="00CA3701"/>
    <w:rsid w:val="00CA5EB1"/>
    <w:rsid w:val="00CB0DD9"/>
    <w:rsid w:val="00CB52C4"/>
    <w:rsid w:val="00CC0FA7"/>
    <w:rsid w:val="00CD0746"/>
    <w:rsid w:val="00CD26BC"/>
    <w:rsid w:val="00CD2871"/>
    <w:rsid w:val="00CD3860"/>
    <w:rsid w:val="00CD44BB"/>
    <w:rsid w:val="00CD4D4A"/>
    <w:rsid w:val="00CD553B"/>
    <w:rsid w:val="00CE0D46"/>
    <w:rsid w:val="00CE1DC9"/>
    <w:rsid w:val="00CF0786"/>
    <w:rsid w:val="00CF153B"/>
    <w:rsid w:val="00CF1BE3"/>
    <w:rsid w:val="00CF1D30"/>
    <w:rsid w:val="00D01E33"/>
    <w:rsid w:val="00D0532A"/>
    <w:rsid w:val="00D056DE"/>
    <w:rsid w:val="00D0696E"/>
    <w:rsid w:val="00D14F97"/>
    <w:rsid w:val="00D1572A"/>
    <w:rsid w:val="00D20E81"/>
    <w:rsid w:val="00D23502"/>
    <w:rsid w:val="00D260AF"/>
    <w:rsid w:val="00D3330E"/>
    <w:rsid w:val="00D34296"/>
    <w:rsid w:val="00D3774D"/>
    <w:rsid w:val="00D42238"/>
    <w:rsid w:val="00D50F08"/>
    <w:rsid w:val="00D51036"/>
    <w:rsid w:val="00D5295A"/>
    <w:rsid w:val="00D5588C"/>
    <w:rsid w:val="00D56D82"/>
    <w:rsid w:val="00D57585"/>
    <w:rsid w:val="00D669CA"/>
    <w:rsid w:val="00D676D3"/>
    <w:rsid w:val="00D7334C"/>
    <w:rsid w:val="00D80079"/>
    <w:rsid w:val="00D80547"/>
    <w:rsid w:val="00D8408E"/>
    <w:rsid w:val="00D8426D"/>
    <w:rsid w:val="00D84975"/>
    <w:rsid w:val="00D92F48"/>
    <w:rsid w:val="00D952CB"/>
    <w:rsid w:val="00D9530A"/>
    <w:rsid w:val="00DA0EA1"/>
    <w:rsid w:val="00DA3655"/>
    <w:rsid w:val="00DA3DD4"/>
    <w:rsid w:val="00DA433F"/>
    <w:rsid w:val="00DA5EFC"/>
    <w:rsid w:val="00DB1554"/>
    <w:rsid w:val="00DB20C7"/>
    <w:rsid w:val="00DB29EF"/>
    <w:rsid w:val="00DB34C2"/>
    <w:rsid w:val="00DC4506"/>
    <w:rsid w:val="00DD0948"/>
    <w:rsid w:val="00DD31F0"/>
    <w:rsid w:val="00DD382E"/>
    <w:rsid w:val="00DE1A9F"/>
    <w:rsid w:val="00DE1D4C"/>
    <w:rsid w:val="00DF05B4"/>
    <w:rsid w:val="00DF2041"/>
    <w:rsid w:val="00DF3E21"/>
    <w:rsid w:val="00DF6924"/>
    <w:rsid w:val="00DF7AE8"/>
    <w:rsid w:val="00E07A9C"/>
    <w:rsid w:val="00E07CCF"/>
    <w:rsid w:val="00E11A86"/>
    <w:rsid w:val="00E1236A"/>
    <w:rsid w:val="00E155EB"/>
    <w:rsid w:val="00E173A9"/>
    <w:rsid w:val="00E31240"/>
    <w:rsid w:val="00E33B7D"/>
    <w:rsid w:val="00E34925"/>
    <w:rsid w:val="00E35F39"/>
    <w:rsid w:val="00E40241"/>
    <w:rsid w:val="00E44197"/>
    <w:rsid w:val="00E459C8"/>
    <w:rsid w:val="00E45AB3"/>
    <w:rsid w:val="00E507B4"/>
    <w:rsid w:val="00E50BDD"/>
    <w:rsid w:val="00E558AD"/>
    <w:rsid w:val="00E6671E"/>
    <w:rsid w:val="00E71F43"/>
    <w:rsid w:val="00E74EB8"/>
    <w:rsid w:val="00E755CD"/>
    <w:rsid w:val="00E7787F"/>
    <w:rsid w:val="00E8095A"/>
    <w:rsid w:val="00EA1A0A"/>
    <w:rsid w:val="00EA3751"/>
    <w:rsid w:val="00EA4E4A"/>
    <w:rsid w:val="00EA675D"/>
    <w:rsid w:val="00EA6A98"/>
    <w:rsid w:val="00EB26C2"/>
    <w:rsid w:val="00EB39F4"/>
    <w:rsid w:val="00EB4418"/>
    <w:rsid w:val="00EB5847"/>
    <w:rsid w:val="00EB5EA8"/>
    <w:rsid w:val="00ED1716"/>
    <w:rsid w:val="00ED24CF"/>
    <w:rsid w:val="00ED3FB4"/>
    <w:rsid w:val="00ED4087"/>
    <w:rsid w:val="00ED7992"/>
    <w:rsid w:val="00EF560F"/>
    <w:rsid w:val="00F00A8A"/>
    <w:rsid w:val="00F024A0"/>
    <w:rsid w:val="00F07BD3"/>
    <w:rsid w:val="00F10E58"/>
    <w:rsid w:val="00F14DBC"/>
    <w:rsid w:val="00F30D67"/>
    <w:rsid w:val="00F35B75"/>
    <w:rsid w:val="00F5260B"/>
    <w:rsid w:val="00F52E12"/>
    <w:rsid w:val="00F56259"/>
    <w:rsid w:val="00F60938"/>
    <w:rsid w:val="00F616F1"/>
    <w:rsid w:val="00F65C75"/>
    <w:rsid w:val="00F664AA"/>
    <w:rsid w:val="00F671FF"/>
    <w:rsid w:val="00F75EC1"/>
    <w:rsid w:val="00F778B8"/>
    <w:rsid w:val="00F820F8"/>
    <w:rsid w:val="00F82642"/>
    <w:rsid w:val="00F87859"/>
    <w:rsid w:val="00F9356F"/>
    <w:rsid w:val="00F962E4"/>
    <w:rsid w:val="00FA5A58"/>
    <w:rsid w:val="00FA653B"/>
    <w:rsid w:val="00FB1B98"/>
    <w:rsid w:val="00FB4EA4"/>
    <w:rsid w:val="00FC24E4"/>
    <w:rsid w:val="00FC4686"/>
    <w:rsid w:val="00FD011A"/>
    <w:rsid w:val="00FD3BAD"/>
    <w:rsid w:val="00FD711F"/>
    <w:rsid w:val="00FD762D"/>
    <w:rsid w:val="00FE003B"/>
    <w:rsid w:val="00FE0254"/>
    <w:rsid w:val="00FE1343"/>
    <w:rsid w:val="00FE54BC"/>
    <w:rsid w:val="00FF494C"/>
    <w:rsid w:val="00FF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1AEC0B09"/>
  <w15:chartTrackingRefBased/>
  <w15:docId w15:val="{C50D49CB-DCFC-4BC3-AEDF-98FB0E5F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805"/>
    <w:pPr>
      <w:spacing w:after="200" w:line="276" w:lineRule="auto"/>
    </w:pPr>
    <w:rPr>
      <w:sz w:val="22"/>
      <w:szCs w:val="22"/>
      <w:lang w:eastAsia="en-US"/>
    </w:rPr>
  </w:style>
  <w:style w:type="paragraph" w:styleId="Heading3">
    <w:name w:val="heading 3"/>
    <w:basedOn w:val="Normal"/>
    <w:next w:val="Normal"/>
    <w:link w:val="Heading3Char"/>
    <w:qFormat/>
    <w:rsid w:val="00262F5E"/>
    <w:pPr>
      <w:keepNext/>
      <w:widowControl w:val="0"/>
      <w:autoSpaceDE w:val="0"/>
      <w:autoSpaceDN w:val="0"/>
      <w:adjustRightInd w:val="0"/>
      <w:spacing w:after="0" w:line="240" w:lineRule="auto"/>
      <w:jc w:val="center"/>
      <w:outlineLvl w:val="2"/>
    </w:pPr>
    <w:rPr>
      <w:rFonts w:ascii="Trebuchet MS" w:eastAsia="Times New Roman" w:hAnsi="Trebuchet MS"/>
      <w:sz w:val="24"/>
      <w:szCs w:val="24"/>
      <w:lang w:val="en-US"/>
    </w:rPr>
  </w:style>
  <w:style w:type="paragraph" w:styleId="Heading4">
    <w:name w:val="heading 4"/>
    <w:basedOn w:val="Normal"/>
    <w:next w:val="Normal"/>
    <w:link w:val="Heading4Char"/>
    <w:qFormat/>
    <w:rsid w:val="00262F5E"/>
    <w:pPr>
      <w:keepNext/>
      <w:widowControl w:val="0"/>
      <w:autoSpaceDE w:val="0"/>
      <w:autoSpaceDN w:val="0"/>
      <w:adjustRightInd w:val="0"/>
      <w:spacing w:after="0" w:line="240" w:lineRule="auto"/>
      <w:jc w:val="center"/>
      <w:outlineLvl w:val="3"/>
    </w:pPr>
    <w:rPr>
      <w:rFonts w:ascii="Trebuchet MS" w:eastAsia="Times New Roman" w:hAnsi="Trebuchet MS"/>
      <w:b/>
      <w:b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0A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ACA"/>
  </w:style>
  <w:style w:type="paragraph" w:styleId="Footer">
    <w:name w:val="footer"/>
    <w:basedOn w:val="Normal"/>
    <w:link w:val="FooterChar"/>
    <w:uiPriority w:val="99"/>
    <w:unhideWhenUsed/>
    <w:rsid w:val="00940A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ACA"/>
  </w:style>
  <w:style w:type="character" w:styleId="Hyperlink">
    <w:name w:val="Hyperlink"/>
    <w:uiPriority w:val="99"/>
    <w:unhideWhenUsed/>
    <w:rsid w:val="00B23A17"/>
    <w:rPr>
      <w:color w:val="0000FF"/>
      <w:u w:val="single"/>
    </w:rPr>
  </w:style>
  <w:style w:type="character" w:customStyle="1" w:styleId="Heading3Char">
    <w:name w:val="Heading 3 Char"/>
    <w:link w:val="Heading3"/>
    <w:rsid w:val="00262F5E"/>
    <w:rPr>
      <w:rFonts w:ascii="Trebuchet MS" w:eastAsia="Times New Roman" w:hAnsi="Trebuchet MS"/>
      <w:sz w:val="24"/>
      <w:szCs w:val="24"/>
      <w:lang w:val="en-US" w:eastAsia="en-US"/>
    </w:rPr>
  </w:style>
  <w:style w:type="character" w:customStyle="1" w:styleId="Heading4Char">
    <w:name w:val="Heading 4 Char"/>
    <w:link w:val="Heading4"/>
    <w:rsid w:val="00262F5E"/>
    <w:rPr>
      <w:rFonts w:ascii="Trebuchet MS" w:eastAsia="Times New Roman" w:hAnsi="Trebuchet MS"/>
      <w:b/>
      <w:bCs/>
      <w:sz w:val="24"/>
      <w:szCs w:val="24"/>
      <w:lang w:eastAsia="en-US"/>
    </w:rPr>
  </w:style>
  <w:style w:type="paragraph" w:styleId="ListParagraph">
    <w:name w:val="List Paragraph"/>
    <w:basedOn w:val="Normal"/>
    <w:uiPriority w:val="34"/>
    <w:qFormat/>
    <w:rsid w:val="00C6028C"/>
    <w:pPr>
      <w:spacing w:before="100" w:beforeAutospacing="1" w:after="100" w:afterAutospacing="1" w:line="240" w:lineRule="auto"/>
      <w:ind w:left="720"/>
      <w:contextualSpacing/>
    </w:pPr>
    <w:rPr>
      <w:rFonts w:ascii="Trebuchet MS" w:hAnsi="Trebuchet MS" w:cs="Arial"/>
      <w:sz w:val="24"/>
      <w:szCs w:val="24"/>
    </w:rPr>
  </w:style>
  <w:style w:type="paragraph" w:styleId="BalloonText">
    <w:name w:val="Balloon Text"/>
    <w:basedOn w:val="Normal"/>
    <w:link w:val="BalloonTextChar"/>
    <w:uiPriority w:val="99"/>
    <w:semiHidden/>
    <w:unhideWhenUsed/>
    <w:rsid w:val="0079289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792890"/>
    <w:rPr>
      <w:rFonts w:ascii="Tahoma" w:hAnsi="Tahoma" w:cs="Tahoma"/>
      <w:sz w:val="16"/>
      <w:szCs w:val="16"/>
      <w:lang w:eastAsia="en-US"/>
    </w:rPr>
  </w:style>
  <w:style w:type="paragraph" w:styleId="BodyText2">
    <w:name w:val="Body Text 2"/>
    <w:basedOn w:val="Normal"/>
    <w:link w:val="BodyText2Char"/>
    <w:semiHidden/>
    <w:rsid w:val="00D56D82"/>
    <w:pPr>
      <w:spacing w:after="0" w:line="240" w:lineRule="auto"/>
      <w:jc w:val="center"/>
    </w:pPr>
    <w:rPr>
      <w:rFonts w:ascii="Trebuchet MS" w:eastAsia="Times New Roman" w:hAnsi="Trebuchet MS"/>
      <w:b/>
      <w:bCs/>
      <w:sz w:val="24"/>
      <w:szCs w:val="20"/>
      <w:lang w:val="x-none"/>
    </w:rPr>
  </w:style>
  <w:style w:type="character" w:customStyle="1" w:styleId="BodyText2Char">
    <w:name w:val="Body Text 2 Char"/>
    <w:link w:val="BodyText2"/>
    <w:semiHidden/>
    <w:rsid w:val="00D56D82"/>
    <w:rPr>
      <w:rFonts w:ascii="Trebuchet MS" w:eastAsia="Times New Roman" w:hAnsi="Trebuchet MS"/>
      <w:b/>
      <w:bCs/>
      <w:sz w:val="24"/>
      <w:lang w:eastAsia="en-US"/>
    </w:rPr>
  </w:style>
  <w:style w:type="paragraph" w:styleId="NoSpacing">
    <w:name w:val="No Spacing"/>
    <w:uiPriority w:val="1"/>
    <w:qFormat/>
    <w:rsid w:val="00D56D82"/>
    <w:rPr>
      <w:sz w:val="22"/>
      <w:szCs w:val="22"/>
      <w:lang w:eastAsia="en-US"/>
    </w:rPr>
  </w:style>
  <w:style w:type="table" w:styleId="TableGrid">
    <w:name w:val="Table Grid"/>
    <w:basedOn w:val="TableNormal"/>
    <w:uiPriority w:val="59"/>
    <w:rsid w:val="00AA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A91"/>
    <w:pPr>
      <w:autoSpaceDE w:val="0"/>
      <w:autoSpaceDN w:val="0"/>
      <w:adjustRightInd w:val="0"/>
    </w:pPr>
    <w:rPr>
      <w:rFonts w:cs="Calibri"/>
      <w:color w:val="000000"/>
      <w:sz w:val="24"/>
      <w:szCs w:val="24"/>
    </w:rPr>
  </w:style>
  <w:style w:type="character" w:styleId="Emphasis">
    <w:name w:val="Emphasis"/>
    <w:uiPriority w:val="20"/>
    <w:qFormat/>
    <w:rsid w:val="00D23502"/>
    <w:rPr>
      <w:i/>
      <w:iCs/>
    </w:rPr>
  </w:style>
  <w:style w:type="paragraph" w:styleId="BodyText">
    <w:name w:val="Body Text"/>
    <w:basedOn w:val="Normal"/>
    <w:link w:val="BodyTextChar"/>
    <w:uiPriority w:val="99"/>
    <w:semiHidden/>
    <w:unhideWhenUsed/>
    <w:rsid w:val="006B23E3"/>
    <w:pPr>
      <w:spacing w:after="120"/>
    </w:pPr>
  </w:style>
  <w:style w:type="character" w:customStyle="1" w:styleId="BodyTextChar">
    <w:name w:val="Body Text Char"/>
    <w:link w:val="BodyText"/>
    <w:uiPriority w:val="99"/>
    <w:semiHidden/>
    <w:rsid w:val="006B23E3"/>
    <w:rPr>
      <w:sz w:val="22"/>
      <w:szCs w:val="22"/>
      <w:lang w:eastAsia="en-US"/>
    </w:rPr>
  </w:style>
  <w:style w:type="character" w:styleId="UnresolvedMention">
    <w:name w:val="Unresolved Mention"/>
    <w:uiPriority w:val="99"/>
    <w:semiHidden/>
    <w:unhideWhenUsed/>
    <w:rsid w:val="000D0EAD"/>
    <w:rPr>
      <w:color w:val="605E5C"/>
      <w:shd w:val="clear" w:color="auto" w:fill="E1DFDD"/>
    </w:rPr>
  </w:style>
  <w:style w:type="character" w:styleId="FollowedHyperlink">
    <w:name w:val="FollowedHyperlink"/>
    <w:uiPriority w:val="99"/>
    <w:semiHidden/>
    <w:unhideWhenUsed/>
    <w:rsid w:val="000D0EA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3234">
      <w:bodyDiv w:val="1"/>
      <w:marLeft w:val="0"/>
      <w:marRight w:val="0"/>
      <w:marTop w:val="0"/>
      <w:marBottom w:val="0"/>
      <w:divBdr>
        <w:top w:val="none" w:sz="0" w:space="0" w:color="auto"/>
        <w:left w:val="none" w:sz="0" w:space="0" w:color="auto"/>
        <w:bottom w:val="none" w:sz="0" w:space="0" w:color="auto"/>
        <w:right w:val="none" w:sz="0" w:space="0" w:color="auto"/>
      </w:divBdr>
    </w:div>
    <w:div w:id="189759223">
      <w:bodyDiv w:val="1"/>
      <w:marLeft w:val="0"/>
      <w:marRight w:val="0"/>
      <w:marTop w:val="0"/>
      <w:marBottom w:val="0"/>
      <w:divBdr>
        <w:top w:val="none" w:sz="0" w:space="0" w:color="auto"/>
        <w:left w:val="none" w:sz="0" w:space="0" w:color="auto"/>
        <w:bottom w:val="none" w:sz="0" w:space="0" w:color="auto"/>
        <w:right w:val="none" w:sz="0" w:space="0" w:color="auto"/>
      </w:divBdr>
    </w:div>
    <w:div w:id="247882593">
      <w:bodyDiv w:val="1"/>
      <w:marLeft w:val="0"/>
      <w:marRight w:val="0"/>
      <w:marTop w:val="0"/>
      <w:marBottom w:val="0"/>
      <w:divBdr>
        <w:top w:val="none" w:sz="0" w:space="0" w:color="auto"/>
        <w:left w:val="none" w:sz="0" w:space="0" w:color="auto"/>
        <w:bottom w:val="none" w:sz="0" w:space="0" w:color="auto"/>
        <w:right w:val="none" w:sz="0" w:space="0" w:color="auto"/>
      </w:divBdr>
    </w:div>
    <w:div w:id="373234641">
      <w:bodyDiv w:val="1"/>
      <w:marLeft w:val="0"/>
      <w:marRight w:val="0"/>
      <w:marTop w:val="0"/>
      <w:marBottom w:val="0"/>
      <w:divBdr>
        <w:top w:val="none" w:sz="0" w:space="0" w:color="auto"/>
        <w:left w:val="none" w:sz="0" w:space="0" w:color="auto"/>
        <w:bottom w:val="none" w:sz="0" w:space="0" w:color="auto"/>
        <w:right w:val="none" w:sz="0" w:space="0" w:color="auto"/>
      </w:divBdr>
    </w:div>
    <w:div w:id="975986505">
      <w:bodyDiv w:val="1"/>
      <w:marLeft w:val="0"/>
      <w:marRight w:val="0"/>
      <w:marTop w:val="0"/>
      <w:marBottom w:val="0"/>
      <w:divBdr>
        <w:top w:val="none" w:sz="0" w:space="0" w:color="auto"/>
        <w:left w:val="none" w:sz="0" w:space="0" w:color="auto"/>
        <w:bottom w:val="none" w:sz="0" w:space="0" w:color="auto"/>
        <w:right w:val="none" w:sz="0" w:space="0" w:color="auto"/>
      </w:divBdr>
    </w:div>
    <w:div w:id="1045760245">
      <w:bodyDiv w:val="1"/>
      <w:marLeft w:val="0"/>
      <w:marRight w:val="0"/>
      <w:marTop w:val="0"/>
      <w:marBottom w:val="0"/>
      <w:divBdr>
        <w:top w:val="none" w:sz="0" w:space="0" w:color="auto"/>
        <w:left w:val="none" w:sz="0" w:space="0" w:color="auto"/>
        <w:bottom w:val="none" w:sz="0" w:space="0" w:color="auto"/>
        <w:right w:val="none" w:sz="0" w:space="0" w:color="auto"/>
      </w:divBdr>
    </w:div>
    <w:div w:id="1338265647">
      <w:bodyDiv w:val="1"/>
      <w:marLeft w:val="0"/>
      <w:marRight w:val="0"/>
      <w:marTop w:val="0"/>
      <w:marBottom w:val="0"/>
      <w:divBdr>
        <w:top w:val="none" w:sz="0" w:space="0" w:color="auto"/>
        <w:left w:val="none" w:sz="0" w:space="0" w:color="auto"/>
        <w:bottom w:val="none" w:sz="0" w:space="0" w:color="auto"/>
        <w:right w:val="none" w:sz="0" w:space="0" w:color="auto"/>
      </w:divBdr>
    </w:div>
    <w:div w:id="1565724894">
      <w:bodyDiv w:val="1"/>
      <w:marLeft w:val="0"/>
      <w:marRight w:val="0"/>
      <w:marTop w:val="0"/>
      <w:marBottom w:val="0"/>
      <w:divBdr>
        <w:top w:val="none" w:sz="0" w:space="0" w:color="auto"/>
        <w:left w:val="none" w:sz="0" w:space="0" w:color="auto"/>
        <w:bottom w:val="none" w:sz="0" w:space="0" w:color="auto"/>
        <w:right w:val="none" w:sz="0" w:space="0" w:color="auto"/>
      </w:divBdr>
    </w:div>
    <w:div w:id="1656370290">
      <w:bodyDiv w:val="1"/>
      <w:marLeft w:val="0"/>
      <w:marRight w:val="0"/>
      <w:marTop w:val="0"/>
      <w:marBottom w:val="0"/>
      <w:divBdr>
        <w:top w:val="none" w:sz="0" w:space="0" w:color="auto"/>
        <w:left w:val="none" w:sz="0" w:space="0" w:color="auto"/>
        <w:bottom w:val="none" w:sz="0" w:space="0" w:color="auto"/>
        <w:right w:val="none" w:sz="0" w:space="0" w:color="auto"/>
      </w:divBdr>
    </w:div>
    <w:div w:id="1784959907">
      <w:bodyDiv w:val="1"/>
      <w:marLeft w:val="0"/>
      <w:marRight w:val="0"/>
      <w:marTop w:val="0"/>
      <w:marBottom w:val="0"/>
      <w:divBdr>
        <w:top w:val="none" w:sz="0" w:space="0" w:color="auto"/>
        <w:left w:val="none" w:sz="0" w:space="0" w:color="auto"/>
        <w:bottom w:val="none" w:sz="0" w:space="0" w:color="auto"/>
        <w:right w:val="none" w:sz="0" w:space="0" w:color="auto"/>
      </w:divBdr>
    </w:div>
    <w:div w:id="2001080045">
      <w:bodyDiv w:val="1"/>
      <w:marLeft w:val="0"/>
      <w:marRight w:val="0"/>
      <w:marTop w:val="0"/>
      <w:marBottom w:val="0"/>
      <w:divBdr>
        <w:top w:val="none" w:sz="0" w:space="0" w:color="auto"/>
        <w:left w:val="none" w:sz="0" w:space="0" w:color="auto"/>
        <w:bottom w:val="none" w:sz="0" w:space="0" w:color="auto"/>
        <w:right w:val="none" w:sz="0" w:space="0" w:color="auto"/>
      </w:divBdr>
    </w:div>
    <w:div w:id="2005081691">
      <w:bodyDiv w:val="1"/>
      <w:marLeft w:val="0"/>
      <w:marRight w:val="0"/>
      <w:marTop w:val="0"/>
      <w:marBottom w:val="0"/>
      <w:divBdr>
        <w:top w:val="none" w:sz="0" w:space="0" w:color="auto"/>
        <w:left w:val="none" w:sz="0" w:space="0" w:color="auto"/>
        <w:bottom w:val="none" w:sz="0" w:space="0" w:color="auto"/>
        <w:right w:val="none" w:sz="0" w:space="0" w:color="auto"/>
      </w:divBdr>
    </w:div>
    <w:div w:id="20519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9" ma:contentTypeDescription="Create a new document." ma:contentTypeScope="" ma:versionID="74bd75a0c9a434421990114f4726167a">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a6a6216e0898e590e1c44d46988a9549"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300FE-924B-43D4-9966-2BE5B0FEC3C6}">
  <ds:schemaRefs>
    <ds:schemaRef ds:uri="394027af-35d9-4c88-8584-9b352b36e25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274d46-fa5f-4f52-9124-efa73cb48559"/>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4A3DFCE-9863-4658-8EC9-C550E090CE8D}">
  <ds:schemaRefs>
    <ds:schemaRef ds:uri="http://schemas.microsoft.com/sharepoint/v3/contenttype/forms"/>
  </ds:schemaRefs>
</ds:datastoreItem>
</file>

<file path=customXml/itemProps3.xml><?xml version="1.0" encoding="utf-8"?>
<ds:datastoreItem xmlns:ds="http://schemas.openxmlformats.org/officeDocument/2006/customXml" ds:itemID="{8F10AE2D-011F-4832-A433-CB5C3C2F7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AEE85-1D29-41DB-8F29-02EA88AB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Brown</cp:lastModifiedBy>
  <cp:revision>2</cp:revision>
  <cp:lastPrinted>2018-10-31T13:41:00Z</cp:lastPrinted>
  <dcterms:created xsi:type="dcterms:W3CDTF">2019-01-25T12:22:00Z</dcterms:created>
  <dcterms:modified xsi:type="dcterms:W3CDTF">2019-01-25T12:22:00Z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